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F5DED3" w14:textId="77777777" w:rsidR="00346467" w:rsidRDefault="00346467" w:rsidP="00346467">
      <w:pPr>
        <w:jc w:val="center"/>
        <w:rPr>
          <w:rFonts w:cs="Arial"/>
          <w:b/>
          <w:color w:val="002060"/>
          <w:sz w:val="44"/>
          <w:szCs w:val="44"/>
        </w:rPr>
      </w:pPr>
      <w:bookmarkStart w:id="0" w:name="_Toc89763080"/>
    </w:p>
    <w:p w14:paraId="6B721A25" w14:textId="77777777" w:rsidR="00346467" w:rsidRDefault="00346467" w:rsidP="00346467">
      <w:pPr>
        <w:jc w:val="center"/>
        <w:rPr>
          <w:rFonts w:cs="Arial"/>
          <w:b/>
          <w:color w:val="002060"/>
          <w:sz w:val="44"/>
          <w:szCs w:val="44"/>
        </w:rPr>
      </w:pPr>
      <w:r w:rsidRPr="00665456">
        <w:rPr>
          <w:rFonts w:cs="Arial"/>
          <w:b/>
          <w:noProof/>
          <w:color w:val="002060"/>
          <w:sz w:val="44"/>
          <w:szCs w:val="44"/>
        </w:rPr>
        <w:drawing>
          <wp:inline distT="0" distB="0" distL="0" distR="0" wp14:anchorId="1CB87FEF" wp14:editId="6D10C27F">
            <wp:extent cx="5541264" cy="749808"/>
            <wp:effectExtent l="0" t="0" r="2540" b="0"/>
            <wp:docPr id="5" name="Picture 5" descr="A picture containing g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jpg"/>
                    <pic:cNvPicPr/>
                  </pic:nvPicPr>
                  <pic:blipFill>
                    <a:blip r:embed="rId11">
                      <a:extLst>
                        <a:ext uri="{28A0092B-C50C-407E-A947-70E740481C1C}">
                          <a14:useLocalDpi xmlns:a14="http://schemas.microsoft.com/office/drawing/2010/main" val="0"/>
                        </a:ext>
                      </a:extLst>
                    </a:blip>
                    <a:stretch>
                      <a:fillRect/>
                    </a:stretch>
                  </pic:blipFill>
                  <pic:spPr>
                    <a:xfrm>
                      <a:off x="0" y="0"/>
                      <a:ext cx="5541264" cy="749808"/>
                    </a:xfrm>
                    <a:prstGeom prst="rect">
                      <a:avLst/>
                    </a:prstGeom>
                  </pic:spPr>
                </pic:pic>
              </a:graphicData>
            </a:graphic>
          </wp:inline>
        </w:drawing>
      </w:r>
    </w:p>
    <w:p w14:paraId="1361EF56" w14:textId="77777777" w:rsidR="00346467" w:rsidRDefault="00346467" w:rsidP="00346467">
      <w:pPr>
        <w:jc w:val="center"/>
        <w:rPr>
          <w:rFonts w:cs="Arial"/>
          <w:b/>
          <w:color w:val="002060"/>
          <w:sz w:val="52"/>
          <w:szCs w:val="52"/>
        </w:rPr>
      </w:pPr>
    </w:p>
    <w:p w14:paraId="2F276D51" w14:textId="77777777" w:rsidR="00346467" w:rsidRPr="00B231BD" w:rsidRDefault="00346467" w:rsidP="00346467">
      <w:pPr>
        <w:jc w:val="center"/>
        <w:rPr>
          <w:rFonts w:cs="Arial"/>
          <w:b/>
          <w:color w:val="002060"/>
          <w:sz w:val="52"/>
          <w:szCs w:val="52"/>
        </w:rPr>
      </w:pPr>
      <w:r w:rsidRPr="00B231BD">
        <w:rPr>
          <w:rFonts w:cs="Arial"/>
          <w:b/>
          <w:color w:val="002060"/>
          <w:sz w:val="52"/>
          <w:szCs w:val="52"/>
        </w:rPr>
        <w:t xml:space="preserve">Newcastle </w:t>
      </w:r>
    </w:p>
    <w:p w14:paraId="16998350" w14:textId="19E045FD" w:rsidR="00346467" w:rsidRDefault="00346467" w:rsidP="00346467">
      <w:pPr>
        <w:jc w:val="center"/>
        <w:rPr>
          <w:rFonts w:cs="Arial"/>
          <w:b/>
          <w:color w:val="002060"/>
          <w:sz w:val="52"/>
          <w:szCs w:val="52"/>
        </w:rPr>
      </w:pPr>
      <w:r w:rsidRPr="00B231BD">
        <w:rPr>
          <w:rFonts w:cs="Arial"/>
          <w:b/>
          <w:color w:val="002060"/>
          <w:sz w:val="52"/>
          <w:szCs w:val="52"/>
        </w:rPr>
        <w:t xml:space="preserve">SEND </w:t>
      </w:r>
      <w:r>
        <w:rPr>
          <w:rFonts w:cs="Arial"/>
          <w:b/>
          <w:color w:val="002060"/>
          <w:sz w:val="52"/>
          <w:szCs w:val="52"/>
        </w:rPr>
        <w:t xml:space="preserve">Descriptors of Need </w:t>
      </w:r>
    </w:p>
    <w:p w14:paraId="4BE9C4A4" w14:textId="77777777" w:rsidR="003A07DE" w:rsidRDefault="003A07DE" w:rsidP="00346467">
      <w:pPr>
        <w:jc w:val="center"/>
        <w:rPr>
          <w:rFonts w:cs="Arial"/>
          <w:b/>
          <w:color w:val="002060"/>
          <w:sz w:val="52"/>
          <w:szCs w:val="52"/>
        </w:rPr>
      </w:pPr>
    </w:p>
    <w:p w14:paraId="34BB8B6B" w14:textId="77777777" w:rsidR="003A07DE" w:rsidRDefault="003A07DE" w:rsidP="003A07DE">
      <w:pPr>
        <w:jc w:val="center"/>
        <w:rPr>
          <w:rFonts w:cs="Arial"/>
          <w:b/>
          <w:color w:val="002060"/>
          <w:sz w:val="52"/>
          <w:szCs w:val="52"/>
        </w:rPr>
      </w:pPr>
      <w:r>
        <w:rPr>
          <w:rFonts w:cs="Arial"/>
          <w:b/>
          <w:color w:val="002060"/>
          <w:sz w:val="52"/>
          <w:szCs w:val="52"/>
        </w:rPr>
        <w:t>Preparation for Adulthood</w:t>
      </w:r>
    </w:p>
    <w:p w14:paraId="1A4F4119" w14:textId="6229973A" w:rsidR="00346467" w:rsidRDefault="004A15E5" w:rsidP="00346467">
      <w:pPr>
        <w:jc w:val="center"/>
        <w:rPr>
          <w:rFonts w:cs="Arial"/>
          <w:b/>
          <w:color w:val="002060"/>
          <w:sz w:val="52"/>
          <w:szCs w:val="52"/>
        </w:rPr>
      </w:pPr>
      <w:r>
        <w:rPr>
          <w:rFonts w:cs="Arial"/>
          <w:b/>
          <w:color w:val="002060"/>
          <w:sz w:val="52"/>
          <w:szCs w:val="52"/>
        </w:rPr>
        <w:t>16 – 25 years</w:t>
      </w:r>
    </w:p>
    <w:p w14:paraId="709B6921" w14:textId="77777777" w:rsidR="003A07DE" w:rsidRDefault="003A07DE" w:rsidP="00346467">
      <w:pPr>
        <w:jc w:val="center"/>
        <w:rPr>
          <w:rFonts w:cs="Arial"/>
          <w:b/>
          <w:color w:val="002060"/>
          <w:sz w:val="52"/>
          <w:szCs w:val="52"/>
        </w:rPr>
      </w:pPr>
    </w:p>
    <w:p w14:paraId="12B78B6D" w14:textId="43BB18A1" w:rsidR="4778EB8E" w:rsidRDefault="4778EB8E" w:rsidP="4778EB8E">
      <w:pPr>
        <w:jc w:val="center"/>
        <w:rPr>
          <w:rFonts w:cs="Arial"/>
          <w:b/>
          <w:bCs/>
          <w:color w:val="002060"/>
          <w:sz w:val="52"/>
          <w:szCs w:val="52"/>
        </w:rPr>
      </w:pPr>
      <w:r w:rsidRPr="4778EB8E">
        <w:rPr>
          <w:rFonts w:cs="Arial"/>
          <w:b/>
          <w:bCs/>
          <w:color w:val="002060"/>
          <w:sz w:val="52"/>
          <w:szCs w:val="52"/>
        </w:rPr>
        <w:t>Introduction</w:t>
      </w:r>
    </w:p>
    <w:p w14:paraId="0FD94DC5" w14:textId="151D07C2" w:rsidR="00AF1232" w:rsidRDefault="00AF1232" w:rsidP="4778EB8E">
      <w:pPr>
        <w:jc w:val="center"/>
        <w:rPr>
          <w:rFonts w:cs="Arial"/>
          <w:b/>
          <w:bCs/>
          <w:color w:val="002060"/>
          <w:sz w:val="52"/>
          <w:szCs w:val="52"/>
        </w:rPr>
      </w:pPr>
    </w:p>
    <w:p w14:paraId="15BF5F31" w14:textId="69B399BD" w:rsidR="003A07DE" w:rsidRDefault="003A07DE" w:rsidP="4778EB8E">
      <w:pPr>
        <w:jc w:val="center"/>
        <w:rPr>
          <w:rFonts w:cs="Arial"/>
          <w:b/>
          <w:bCs/>
          <w:color w:val="002060"/>
          <w:sz w:val="52"/>
          <w:szCs w:val="52"/>
        </w:rPr>
      </w:pPr>
    </w:p>
    <w:p w14:paraId="2A1DD7AE" w14:textId="77777777" w:rsidR="003A07DE" w:rsidRDefault="003A07DE" w:rsidP="4778EB8E">
      <w:pPr>
        <w:jc w:val="center"/>
        <w:rPr>
          <w:rFonts w:cs="Arial"/>
          <w:b/>
          <w:bCs/>
          <w:color w:val="002060"/>
          <w:sz w:val="52"/>
          <w:szCs w:val="52"/>
        </w:rPr>
      </w:pPr>
    </w:p>
    <w:p w14:paraId="25EDD775" w14:textId="6738854D" w:rsidR="00464AAB" w:rsidRDefault="00464AAB" w:rsidP="00464AAB">
      <w:pPr>
        <w:jc w:val="center"/>
        <w:rPr>
          <w:rFonts w:eastAsia="Calibri"/>
          <w:b/>
          <w:bCs/>
          <w:color w:val="002060"/>
          <w:szCs w:val="24"/>
        </w:rPr>
      </w:pPr>
      <w:r>
        <w:rPr>
          <w:rFonts w:cs="Arial"/>
          <w:b/>
          <w:bCs/>
          <w:color w:val="002060"/>
          <w:sz w:val="52"/>
          <w:szCs w:val="52"/>
        </w:rPr>
        <w:t xml:space="preserve">Final Draft version </w:t>
      </w:r>
      <w:r w:rsidR="004A15E5">
        <w:rPr>
          <w:rFonts w:cs="Arial"/>
          <w:b/>
          <w:bCs/>
          <w:color w:val="002060"/>
          <w:sz w:val="52"/>
          <w:szCs w:val="52"/>
        </w:rPr>
        <w:t>February 2023</w:t>
      </w:r>
    </w:p>
    <w:p w14:paraId="74B6E7B7" w14:textId="77777777" w:rsidR="00346467" w:rsidRDefault="00346467" w:rsidP="00346467">
      <w:pPr>
        <w:rPr>
          <w:b/>
          <w:bCs/>
          <w:sz w:val="28"/>
          <w:szCs w:val="28"/>
        </w:rPr>
      </w:pPr>
    </w:p>
    <w:p w14:paraId="7AB4AC65" w14:textId="77777777" w:rsidR="00346467" w:rsidRDefault="00346467" w:rsidP="00346467">
      <w:pPr>
        <w:rPr>
          <w:b/>
          <w:bCs/>
          <w:sz w:val="28"/>
          <w:szCs w:val="28"/>
        </w:rPr>
      </w:pPr>
    </w:p>
    <w:p w14:paraId="5714641A" w14:textId="32F02CD6" w:rsidR="00346467" w:rsidRPr="005D78EB" w:rsidRDefault="00346467" w:rsidP="00346467">
      <w:pPr>
        <w:rPr>
          <w:rFonts w:eastAsiaTheme="majorEastAsia" w:cstheme="majorBidi"/>
          <w:b/>
          <w:bCs/>
          <w:sz w:val="28"/>
          <w:szCs w:val="28"/>
        </w:rPr>
      </w:pPr>
      <w:r w:rsidRPr="005D78EB">
        <w:rPr>
          <w:b/>
          <w:bCs/>
          <w:sz w:val="28"/>
          <w:szCs w:val="28"/>
        </w:rPr>
        <w:lastRenderedPageBreak/>
        <w:t>Introduction</w:t>
      </w:r>
      <w:bookmarkEnd w:id="0"/>
    </w:p>
    <w:p w14:paraId="0BA57853" w14:textId="2FC311FC" w:rsidR="00EB4BB1" w:rsidRDefault="00EB4BB1" w:rsidP="00EB4BB1">
      <w:pPr>
        <w:rPr>
          <w:rFonts w:cs="Arial"/>
          <w:szCs w:val="24"/>
        </w:rPr>
      </w:pPr>
      <w:r w:rsidRPr="004436AA">
        <w:rPr>
          <w:rFonts w:cs="Arial"/>
          <w:szCs w:val="24"/>
        </w:rPr>
        <w:t>The SEND descriptors of need have been developed</w:t>
      </w:r>
      <w:r w:rsidR="004A15E5">
        <w:rPr>
          <w:rFonts w:cs="Arial"/>
          <w:szCs w:val="24"/>
        </w:rPr>
        <w:t xml:space="preserve"> to </w:t>
      </w:r>
    </w:p>
    <w:p w14:paraId="6605AFB6" w14:textId="1C327D8E" w:rsidR="00EB4BB1" w:rsidRPr="00AB7B26" w:rsidRDefault="00EB4BB1" w:rsidP="00EB4BB1">
      <w:pPr>
        <w:pStyle w:val="ListParagraph"/>
        <w:numPr>
          <w:ilvl w:val="0"/>
          <w:numId w:val="2"/>
        </w:numPr>
        <w:rPr>
          <w:rFonts w:cs="Arial"/>
          <w:b/>
          <w:bCs/>
          <w:szCs w:val="24"/>
        </w:rPr>
      </w:pPr>
      <w:r>
        <w:rPr>
          <w:rFonts w:cs="Arial"/>
          <w:szCs w:val="24"/>
        </w:rPr>
        <w:t>ensure</w:t>
      </w:r>
      <w:r w:rsidRPr="00AB7B26">
        <w:rPr>
          <w:rFonts w:cs="Arial"/>
          <w:szCs w:val="24"/>
        </w:rPr>
        <w:t xml:space="preserve"> a common language to describe the support </w:t>
      </w:r>
      <w:r w:rsidR="002F103E">
        <w:rPr>
          <w:rFonts w:cs="Arial"/>
          <w:szCs w:val="24"/>
        </w:rPr>
        <w:t>expected</w:t>
      </w:r>
      <w:r w:rsidRPr="00AB7B26">
        <w:rPr>
          <w:rFonts w:cs="Arial"/>
          <w:szCs w:val="24"/>
        </w:rPr>
        <w:t xml:space="preserve"> for children</w:t>
      </w:r>
      <w:r w:rsidR="004A15E5">
        <w:rPr>
          <w:rFonts w:cs="Arial"/>
          <w:szCs w:val="24"/>
        </w:rPr>
        <w:t>/young people</w:t>
      </w:r>
      <w:r w:rsidRPr="00AB7B26">
        <w:rPr>
          <w:rFonts w:cs="Arial"/>
          <w:szCs w:val="24"/>
        </w:rPr>
        <w:t xml:space="preserve"> with</w:t>
      </w:r>
      <w:r w:rsidR="0023762A">
        <w:rPr>
          <w:rFonts w:cs="Arial"/>
          <w:szCs w:val="24"/>
        </w:rPr>
        <w:t xml:space="preserve"> </w:t>
      </w:r>
      <w:r w:rsidRPr="00AB7B26">
        <w:rPr>
          <w:rFonts w:cs="Arial"/>
          <w:szCs w:val="24"/>
        </w:rPr>
        <w:t xml:space="preserve">SEND </w:t>
      </w:r>
    </w:p>
    <w:p w14:paraId="0332D5BA" w14:textId="3E6A9E42" w:rsidR="00EB4BB1" w:rsidRDefault="00EB4BB1" w:rsidP="00EB4BB1">
      <w:pPr>
        <w:pStyle w:val="ListParagraph"/>
        <w:numPr>
          <w:ilvl w:val="0"/>
          <w:numId w:val="2"/>
        </w:numPr>
        <w:spacing w:after="160" w:line="256" w:lineRule="auto"/>
        <w:rPr>
          <w:rFonts w:cs="Arial"/>
          <w:szCs w:val="24"/>
        </w:rPr>
      </w:pPr>
      <w:r>
        <w:rPr>
          <w:rFonts w:cs="Arial"/>
          <w:szCs w:val="24"/>
        </w:rPr>
        <w:t>provide a core framework for all practitioners working with children</w:t>
      </w:r>
      <w:r w:rsidRPr="646D2375">
        <w:rPr>
          <w:rFonts w:cs="Arial"/>
          <w:szCs w:val="24"/>
        </w:rPr>
        <w:t xml:space="preserve"> and</w:t>
      </w:r>
      <w:r>
        <w:rPr>
          <w:rFonts w:cs="Arial"/>
          <w:szCs w:val="24"/>
        </w:rPr>
        <w:t xml:space="preserve"> young people to help assess and identify the needs of children and young people, and to put in place appropriate support</w:t>
      </w:r>
    </w:p>
    <w:p w14:paraId="503DF6AB" w14:textId="1E6BAEAF" w:rsidR="00EB4BB1" w:rsidRDefault="00EB4BB1" w:rsidP="00EB4BB1">
      <w:pPr>
        <w:pStyle w:val="ListParagraph"/>
        <w:numPr>
          <w:ilvl w:val="0"/>
          <w:numId w:val="2"/>
        </w:numPr>
        <w:spacing w:after="160" w:line="256" w:lineRule="auto"/>
        <w:rPr>
          <w:rFonts w:cs="Arial"/>
          <w:szCs w:val="24"/>
        </w:rPr>
      </w:pPr>
      <w:r w:rsidRPr="00FA5A15">
        <w:rPr>
          <w:rFonts w:cs="Arial"/>
          <w:szCs w:val="24"/>
        </w:rPr>
        <w:t xml:space="preserve">give greater clarity for parents and </w:t>
      </w:r>
      <w:proofErr w:type="spellStart"/>
      <w:r w:rsidRPr="00FA5A15">
        <w:rPr>
          <w:rFonts w:cs="Arial"/>
          <w:szCs w:val="24"/>
        </w:rPr>
        <w:t>carers</w:t>
      </w:r>
      <w:proofErr w:type="spellEnd"/>
      <w:r w:rsidRPr="00FA5A15">
        <w:rPr>
          <w:rFonts w:cs="Arial"/>
          <w:szCs w:val="24"/>
        </w:rPr>
        <w:t xml:space="preserve"> about their child/young person’s needs and how their child</w:t>
      </w:r>
      <w:r w:rsidR="004A15E5">
        <w:rPr>
          <w:rFonts w:cs="Arial"/>
          <w:szCs w:val="24"/>
        </w:rPr>
        <w:t>/young person</w:t>
      </w:r>
      <w:r w:rsidRPr="00FA5A15">
        <w:rPr>
          <w:rFonts w:cs="Arial"/>
          <w:szCs w:val="24"/>
        </w:rPr>
        <w:t xml:space="preserve"> should be supported</w:t>
      </w:r>
      <w:r w:rsidR="004A15E5">
        <w:rPr>
          <w:rFonts w:cs="Arial"/>
          <w:szCs w:val="24"/>
        </w:rPr>
        <w:t xml:space="preserve"> throughout school and at their chosen post 16 option.</w:t>
      </w:r>
    </w:p>
    <w:p w14:paraId="326E0428" w14:textId="3640600D" w:rsidR="007315C3" w:rsidRDefault="007315C3" w:rsidP="003232E1">
      <w:pPr>
        <w:pStyle w:val="BodyText"/>
        <w:spacing w:before="1" w:line="259" w:lineRule="auto"/>
        <w:ind w:right="113"/>
        <w:rPr>
          <w:szCs w:val="24"/>
        </w:rPr>
      </w:pPr>
      <w:r w:rsidRPr="007F3410">
        <w:rPr>
          <w:szCs w:val="24"/>
        </w:rPr>
        <w:t xml:space="preserve">Descriptors of </w:t>
      </w:r>
      <w:r>
        <w:rPr>
          <w:szCs w:val="24"/>
        </w:rPr>
        <w:t>N</w:t>
      </w:r>
      <w:r w:rsidRPr="007F3410">
        <w:rPr>
          <w:szCs w:val="24"/>
        </w:rPr>
        <w:t xml:space="preserve">eed </w:t>
      </w:r>
      <w:r>
        <w:rPr>
          <w:szCs w:val="24"/>
        </w:rPr>
        <w:t xml:space="preserve">at various levels or ranges can be a </w:t>
      </w:r>
      <w:r w:rsidRPr="007F3410">
        <w:rPr>
          <w:szCs w:val="24"/>
        </w:rPr>
        <w:t>useful</w:t>
      </w:r>
      <w:r w:rsidRPr="007F3410">
        <w:rPr>
          <w:spacing w:val="-7"/>
          <w:szCs w:val="24"/>
        </w:rPr>
        <w:t xml:space="preserve"> </w:t>
      </w:r>
      <w:r>
        <w:rPr>
          <w:szCs w:val="24"/>
        </w:rPr>
        <w:t xml:space="preserve">tool </w:t>
      </w:r>
      <w:r w:rsidRPr="007F3410">
        <w:rPr>
          <w:szCs w:val="24"/>
        </w:rPr>
        <w:t>for</w:t>
      </w:r>
      <w:r w:rsidRPr="007F3410">
        <w:rPr>
          <w:spacing w:val="-5"/>
          <w:szCs w:val="24"/>
        </w:rPr>
        <w:t xml:space="preserve"> </w:t>
      </w:r>
      <w:r w:rsidRPr="007F3410">
        <w:rPr>
          <w:szCs w:val="24"/>
        </w:rPr>
        <w:t>SEN</w:t>
      </w:r>
      <w:r>
        <w:rPr>
          <w:szCs w:val="24"/>
        </w:rPr>
        <w:t>D</w:t>
      </w:r>
      <w:r w:rsidRPr="007F3410">
        <w:rPr>
          <w:szCs w:val="24"/>
        </w:rPr>
        <w:t>COs</w:t>
      </w:r>
      <w:r w:rsidR="004A15E5">
        <w:rPr>
          <w:szCs w:val="24"/>
        </w:rPr>
        <w:t xml:space="preserve">, </w:t>
      </w:r>
      <w:r>
        <w:rPr>
          <w:szCs w:val="24"/>
        </w:rPr>
        <w:t>families</w:t>
      </w:r>
      <w:r w:rsidR="004A15E5">
        <w:rPr>
          <w:spacing w:val="-9"/>
          <w:szCs w:val="24"/>
        </w:rPr>
        <w:t xml:space="preserve">, </w:t>
      </w:r>
      <w:r w:rsidRPr="007F3410">
        <w:rPr>
          <w:szCs w:val="24"/>
        </w:rPr>
        <w:t>schools</w:t>
      </w:r>
      <w:r w:rsidR="004A15E5">
        <w:rPr>
          <w:szCs w:val="24"/>
        </w:rPr>
        <w:t xml:space="preserve">, colleges, post 16 providers and other </w:t>
      </w:r>
      <w:r w:rsidRPr="007F3410">
        <w:rPr>
          <w:szCs w:val="24"/>
        </w:rPr>
        <w:t>services</w:t>
      </w:r>
      <w:r w:rsidRPr="007F3410">
        <w:rPr>
          <w:spacing w:val="-7"/>
          <w:szCs w:val="24"/>
        </w:rPr>
        <w:t xml:space="preserve"> </w:t>
      </w:r>
      <w:r w:rsidRPr="007F3410">
        <w:rPr>
          <w:szCs w:val="24"/>
        </w:rPr>
        <w:t>to</w:t>
      </w:r>
      <w:r w:rsidRPr="007F3410">
        <w:rPr>
          <w:spacing w:val="-7"/>
          <w:szCs w:val="24"/>
        </w:rPr>
        <w:t xml:space="preserve"> </w:t>
      </w:r>
      <w:r w:rsidRPr="007F3410">
        <w:rPr>
          <w:szCs w:val="24"/>
        </w:rPr>
        <w:t>assess</w:t>
      </w:r>
      <w:r w:rsidRPr="007F3410">
        <w:rPr>
          <w:spacing w:val="-5"/>
          <w:szCs w:val="24"/>
        </w:rPr>
        <w:t xml:space="preserve"> </w:t>
      </w:r>
      <w:r w:rsidRPr="007F3410">
        <w:rPr>
          <w:szCs w:val="24"/>
        </w:rPr>
        <w:t>and</w:t>
      </w:r>
      <w:r w:rsidRPr="007F3410">
        <w:rPr>
          <w:spacing w:val="-8"/>
          <w:szCs w:val="24"/>
        </w:rPr>
        <w:t xml:space="preserve"> </w:t>
      </w:r>
      <w:r w:rsidRPr="007F3410">
        <w:rPr>
          <w:szCs w:val="24"/>
        </w:rPr>
        <w:t xml:space="preserve">identify the needs of </w:t>
      </w:r>
      <w:r>
        <w:rPr>
          <w:szCs w:val="24"/>
        </w:rPr>
        <w:t xml:space="preserve">a </w:t>
      </w:r>
      <w:r w:rsidR="004A15E5">
        <w:rPr>
          <w:szCs w:val="24"/>
        </w:rPr>
        <w:t>young person</w:t>
      </w:r>
      <w:r>
        <w:rPr>
          <w:szCs w:val="24"/>
        </w:rPr>
        <w:t xml:space="preserve">. This assessment can provide information about what </w:t>
      </w:r>
      <w:r w:rsidR="004A15E5">
        <w:rPr>
          <w:szCs w:val="24"/>
        </w:rPr>
        <w:t xml:space="preserve">can be put </w:t>
      </w:r>
      <w:r>
        <w:rPr>
          <w:szCs w:val="24"/>
        </w:rPr>
        <w:t xml:space="preserve">in place to support the </w:t>
      </w:r>
      <w:r w:rsidR="004A15E5">
        <w:rPr>
          <w:szCs w:val="24"/>
        </w:rPr>
        <w:t>young person’s</w:t>
      </w:r>
      <w:r>
        <w:rPr>
          <w:szCs w:val="24"/>
        </w:rPr>
        <w:t xml:space="preserve"> progress.</w:t>
      </w:r>
      <w:r w:rsidRPr="007F3410">
        <w:rPr>
          <w:szCs w:val="24"/>
        </w:rPr>
        <w:t xml:space="preserve"> </w:t>
      </w:r>
      <w:r>
        <w:rPr>
          <w:szCs w:val="24"/>
        </w:rPr>
        <w:t>It is important to consider a child</w:t>
      </w:r>
      <w:r w:rsidR="004A15E5">
        <w:rPr>
          <w:szCs w:val="24"/>
        </w:rPr>
        <w:t>/young person’s</w:t>
      </w:r>
      <w:r>
        <w:rPr>
          <w:szCs w:val="24"/>
        </w:rPr>
        <w:t xml:space="preserve"> needs within the context of their strengths.</w:t>
      </w:r>
    </w:p>
    <w:p w14:paraId="38AD5115" w14:textId="77777777" w:rsidR="003232E1" w:rsidRPr="007315C3" w:rsidRDefault="003232E1" w:rsidP="003232E1">
      <w:pPr>
        <w:pStyle w:val="BodyText"/>
        <w:spacing w:before="1" w:line="259" w:lineRule="auto"/>
        <w:ind w:right="113"/>
        <w:rPr>
          <w:szCs w:val="24"/>
        </w:rPr>
      </w:pPr>
    </w:p>
    <w:p w14:paraId="7914879A" w14:textId="4D4C2233" w:rsidR="00B87735" w:rsidRDefault="0061028D" w:rsidP="0061028D">
      <w:pPr>
        <w:rPr>
          <w:rFonts w:cs="Arial"/>
          <w:szCs w:val="24"/>
        </w:rPr>
      </w:pPr>
      <w:r w:rsidRPr="0061028D">
        <w:rPr>
          <w:rFonts w:cs="Arial"/>
          <w:szCs w:val="24"/>
        </w:rPr>
        <w:t xml:space="preserve">The starting point in determining and describing the needs of </w:t>
      </w:r>
      <w:r w:rsidR="004A15E5">
        <w:rPr>
          <w:rFonts w:cs="Arial"/>
          <w:szCs w:val="24"/>
        </w:rPr>
        <w:t xml:space="preserve">children and young people </w:t>
      </w:r>
      <w:r w:rsidRPr="0061028D">
        <w:rPr>
          <w:rFonts w:cs="Arial"/>
          <w:szCs w:val="24"/>
        </w:rPr>
        <w:t xml:space="preserve">with SEND is the four areas of the </w:t>
      </w:r>
      <w:hyperlink r:id="rId12">
        <w:r w:rsidRPr="0061028D">
          <w:rPr>
            <w:rStyle w:val="Hyperlink"/>
            <w:rFonts w:cs="Arial"/>
            <w:szCs w:val="24"/>
          </w:rPr>
          <w:t>SEND_Code_of_Practice_January_2015.pdf (publishing.service.gov.uk)</w:t>
        </w:r>
      </w:hyperlink>
      <w:r w:rsidRPr="0061028D">
        <w:rPr>
          <w:rFonts w:cs="Arial"/>
          <w:szCs w:val="24"/>
        </w:rPr>
        <w:t xml:space="preserve">  </w:t>
      </w:r>
    </w:p>
    <w:p w14:paraId="3613BA5F" w14:textId="61D1DF4F" w:rsidR="004D3093" w:rsidRDefault="00B87735" w:rsidP="0061028D">
      <w:pPr>
        <w:rPr>
          <w:rFonts w:cs="Arial"/>
          <w:szCs w:val="24"/>
        </w:rPr>
      </w:pPr>
      <w:r>
        <w:rPr>
          <w:rFonts w:cs="Arial"/>
          <w:szCs w:val="24"/>
        </w:rPr>
        <w:t>This document was co- pro</w:t>
      </w:r>
      <w:r w:rsidR="00E44B60">
        <w:rPr>
          <w:rFonts w:cs="Arial"/>
          <w:szCs w:val="24"/>
        </w:rPr>
        <w:t xml:space="preserve">duced with parent/carers and representatives from Education, </w:t>
      </w:r>
      <w:proofErr w:type="gramStart"/>
      <w:r w:rsidR="00E44B60">
        <w:rPr>
          <w:rFonts w:cs="Arial"/>
          <w:szCs w:val="24"/>
        </w:rPr>
        <w:t>Health</w:t>
      </w:r>
      <w:proofErr w:type="gramEnd"/>
      <w:r w:rsidR="00E44B60">
        <w:rPr>
          <w:rFonts w:cs="Arial"/>
          <w:szCs w:val="24"/>
        </w:rPr>
        <w:t xml:space="preserve"> and Social Care</w:t>
      </w:r>
      <w:r w:rsidR="00896BCA">
        <w:rPr>
          <w:rFonts w:cs="Arial"/>
          <w:szCs w:val="24"/>
        </w:rPr>
        <w:t xml:space="preserve"> at a series of workshops</w:t>
      </w:r>
      <w:r w:rsidR="00B7531E">
        <w:rPr>
          <w:rFonts w:cs="Arial"/>
          <w:szCs w:val="24"/>
        </w:rPr>
        <w:t xml:space="preserve"> held in 2021 and 2022. A range of principles were identified</w:t>
      </w:r>
      <w:r w:rsidR="00820D63">
        <w:rPr>
          <w:rFonts w:cs="Arial"/>
          <w:szCs w:val="24"/>
        </w:rPr>
        <w:t xml:space="preserve"> which provide the foundations of the Newcastle Descriptors of Need</w:t>
      </w:r>
      <w:r w:rsidR="004D3093">
        <w:rPr>
          <w:rFonts w:cs="Arial"/>
          <w:szCs w:val="24"/>
        </w:rPr>
        <w:t>.</w:t>
      </w:r>
    </w:p>
    <w:p w14:paraId="43D3A413" w14:textId="294A5521" w:rsidR="004D3093" w:rsidRPr="0061028D" w:rsidRDefault="004D3093" w:rsidP="0061028D">
      <w:pPr>
        <w:rPr>
          <w:rFonts w:cs="Arial"/>
          <w:szCs w:val="24"/>
        </w:rPr>
      </w:pPr>
      <w:r>
        <w:rPr>
          <w:rFonts w:cs="Arial"/>
          <w:noProof/>
          <w:szCs w:val="24"/>
        </w:rPr>
        <w:drawing>
          <wp:inline distT="0" distB="0" distL="0" distR="0" wp14:anchorId="23B09FDE" wp14:editId="753912F2">
            <wp:extent cx="5486400" cy="3200400"/>
            <wp:effectExtent l="0" t="19050" r="0" b="19050"/>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63827584" w14:textId="77777777" w:rsidR="00346467" w:rsidRDefault="00346467" w:rsidP="00346467">
      <w:pPr>
        <w:pStyle w:val="BodyText"/>
        <w:spacing w:before="1" w:line="259" w:lineRule="auto"/>
        <w:ind w:right="113"/>
        <w:rPr>
          <w:szCs w:val="24"/>
        </w:rPr>
      </w:pPr>
    </w:p>
    <w:p w14:paraId="43321C84" w14:textId="77777777" w:rsidR="004A15E5" w:rsidRDefault="004A15E5" w:rsidP="002E6D72">
      <w:pPr>
        <w:pStyle w:val="BodyText"/>
        <w:spacing w:before="1" w:line="259" w:lineRule="auto"/>
        <w:ind w:right="113"/>
        <w:rPr>
          <w:szCs w:val="24"/>
        </w:rPr>
      </w:pPr>
    </w:p>
    <w:p w14:paraId="55E1A128" w14:textId="747CC0E7" w:rsidR="002E6D72" w:rsidRDefault="007F1AD7" w:rsidP="002E6D72">
      <w:pPr>
        <w:pStyle w:val="BodyText"/>
        <w:spacing w:before="1" w:line="259" w:lineRule="auto"/>
        <w:ind w:right="113"/>
        <w:rPr>
          <w:szCs w:val="24"/>
        </w:rPr>
      </w:pPr>
      <w:r>
        <w:rPr>
          <w:szCs w:val="24"/>
        </w:rPr>
        <w:lastRenderedPageBreak/>
        <w:t>The following factors will also need to be considered when measuring attainment, progress</w:t>
      </w:r>
      <w:r w:rsidR="00477DAE">
        <w:rPr>
          <w:szCs w:val="24"/>
        </w:rPr>
        <w:t>:</w:t>
      </w:r>
    </w:p>
    <w:p w14:paraId="6B6EC4B9" w14:textId="559F10B0" w:rsidR="002E6D72" w:rsidRDefault="00251124" w:rsidP="002E6D72">
      <w:pPr>
        <w:pStyle w:val="BodyText"/>
        <w:numPr>
          <w:ilvl w:val="0"/>
          <w:numId w:val="4"/>
        </w:numPr>
        <w:spacing w:before="1" w:line="259" w:lineRule="auto"/>
        <w:ind w:right="113"/>
        <w:rPr>
          <w:szCs w:val="24"/>
        </w:rPr>
      </w:pPr>
      <w:r>
        <w:rPr>
          <w:szCs w:val="24"/>
        </w:rPr>
        <w:t>Summer term birthdays</w:t>
      </w:r>
      <w:r w:rsidR="002E6D72">
        <w:rPr>
          <w:szCs w:val="24"/>
        </w:rPr>
        <w:t xml:space="preserve"> (particularly in the case of younger children)</w:t>
      </w:r>
      <w:r w:rsidR="00B61596">
        <w:rPr>
          <w:szCs w:val="24"/>
        </w:rPr>
        <w:t>,</w:t>
      </w:r>
    </w:p>
    <w:p w14:paraId="199FF0EE" w14:textId="22299DD9" w:rsidR="002E6D72" w:rsidRDefault="00251124" w:rsidP="002E6D72">
      <w:pPr>
        <w:pStyle w:val="BodyText"/>
        <w:numPr>
          <w:ilvl w:val="0"/>
          <w:numId w:val="4"/>
        </w:numPr>
        <w:spacing w:before="1" w:line="259" w:lineRule="auto"/>
        <w:ind w:right="113"/>
        <w:rPr>
          <w:szCs w:val="24"/>
        </w:rPr>
      </w:pPr>
      <w:r>
        <w:rPr>
          <w:szCs w:val="24"/>
        </w:rPr>
        <w:t>Attendance rates</w:t>
      </w:r>
      <w:r w:rsidR="00B61596">
        <w:rPr>
          <w:szCs w:val="24"/>
        </w:rPr>
        <w:t>, both recently and longer term</w:t>
      </w:r>
      <w:r w:rsidR="00253FAD">
        <w:rPr>
          <w:szCs w:val="24"/>
        </w:rPr>
        <w:t>,</w:t>
      </w:r>
    </w:p>
    <w:p w14:paraId="319961D4" w14:textId="56F403E5" w:rsidR="00253FAD" w:rsidRDefault="00253FAD" w:rsidP="002E6D72">
      <w:pPr>
        <w:pStyle w:val="BodyText"/>
        <w:numPr>
          <w:ilvl w:val="0"/>
          <w:numId w:val="4"/>
        </w:numPr>
        <w:spacing w:before="1" w:line="259" w:lineRule="auto"/>
        <w:ind w:right="113"/>
        <w:rPr>
          <w:szCs w:val="24"/>
        </w:rPr>
      </w:pPr>
      <w:r>
        <w:rPr>
          <w:szCs w:val="24"/>
        </w:rPr>
        <w:t xml:space="preserve">Number of </w:t>
      </w:r>
      <w:r w:rsidR="003419C2">
        <w:rPr>
          <w:szCs w:val="24"/>
        </w:rPr>
        <w:t>school/setting transitions</w:t>
      </w:r>
      <w:r w:rsidR="00477DAE">
        <w:rPr>
          <w:szCs w:val="24"/>
        </w:rPr>
        <w:t>.</w:t>
      </w:r>
    </w:p>
    <w:p w14:paraId="0CA34170" w14:textId="77777777" w:rsidR="00346467" w:rsidRDefault="00346467" w:rsidP="00346467">
      <w:pPr>
        <w:pStyle w:val="BodyText"/>
        <w:spacing w:before="1" w:line="259" w:lineRule="auto"/>
        <w:ind w:right="113"/>
        <w:rPr>
          <w:szCs w:val="24"/>
        </w:rPr>
      </w:pPr>
    </w:p>
    <w:p w14:paraId="5BB22603" w14:textId="02D5F8BF" w:rsidR="00CA41E0" w:rsidRDefault="004A15E5" w:rsidP="00CA41E0">
      <w:pPr>
        <w:pStyle w:val="BodyText"/>
        <w:spacing w:before="1" w:line="259" w:lineRule="auto"/>
        <w:ind w:right="113"/>
      </w:pPr>
      <w:r>
        <w:t xml:space="preserve">Post 16 </w:t>
      </w:r>
      <w:r w:rsidR="00346467">
        <w:t xml:space="preserve">settings will need to evidence </w:t>
      </w:r>
      <w:proofErr w:type="gramStart"/>
      <w:r w:rsidR="00346467">
        <w:t>all of</w:t>
      </w:r>
      <w:proofErr w:type="gramEnd"/>
      <w:r w:rsidR="00346467">
        <w:t xml:space="preserve"> their interventions and the impact of these through a SEN Support Plan and other evidence as part of ‘</w:t>
      </w:r>
      <w:r w:rsidR="003F461E">
        <w:t xml:space="preserve">Assess, </w:t>
      </w:r>
      <w:r w:rsidR="00346467">
        <w:t xml:space="preserve">Plan, Do, Review’ cycles. </w:t>
      </w:r>
      <w:r w:rsidR="00CA41E0">
        <w:t xml:space="preserve">A Graduated Response to SEN is expected as outlined in the SEND Code of Practice 2015, and </w:t>
      </w:r>
      <w:r w:rsidR="007307CE">
        <w:t>through the review cycle it is expected that children</w:t>
      </w:r>
      <w:r w:rsidR="002C3B4E">
        <w:t xml:space="preserve"> and young people</w:t>
      </w:r>
      <w:r w:rsidR="007307CE">
        <w:t xml:space="preserve"> will move between ranges at different point</w:t>
      </w:r>
      <w:r w:rsidR="003F154A">
        <w:t>s</w:t>
      </w:r>
      <w:r w:rsidR="007307CE">
        <w:t xml:space="preserve"> </w:t>
      </w:r>
      <w:r w:rsidR="00174EB0">
        <w:t xml:space="preserve">during their journey through </w:t>
      </w:r>
      <w:r w:rsidR="003F154A">
        <w:t>education</w:t>
      </w:r>
      <w:r w:rsidR="00CA41E0">
        <w:t xml:space="preserve">. </w:t>
      </w:r>
      <w:r w:rsidR="001F2771">
        <w:t>Some children</w:t>
      </w:r>
      <w:r w:rsidR="00356BA9">
        <w:t xml:space="preserve"> and young people </w:t>
      </w:r>
      <w:r w:rsidR="00B94756">
        <w:t>wi</w:t>
      </w:r>
      <w:r w:rsidR="00DA2376">
        <w:t>l</w:t>
      </w:r>
      <w:r w:rsidR="00B94756">
        <w:t xml:space="preserve">l make good progress with timely intervention and support </w:t>
      </w:r>
      <w:r w:rsidR="00F57AFC">
        <w:t>so that</w:t>
      </w:r>
      <w:r w:rsidR="00B94756">
        <w:t xml:space="preserve"> </w:t>
      </w:r>
      <w:r w:rsidR="00F57AFC">
        <w:t>Descriptors of Need will no longer be required.</w:t>
      </w:r>
    </w:p>
    <w:p w14:paraId="33C98D23" w14:textId="77777777" w:rsidR="00F57AFC" w:rsidRDefault="00F57AFC" w:rsidP="00CA41E0">
      <w:pPr>
        <w:pStyle w:val="BodyText"/>
        <w:spacing w:before="1" w:line="259" w:lineRule="auto"/>
        <w:ind w:right="113"/>
        <w:rPr>
          <w:szCs w:val="24"/>
        </w:rPr>
      </w:pPr>
    </w:p>
    <w:p w14:paraId="6E120EAC" w14:textId="5C691AA1" w:rsidR="00346467" w:rsidRDefault="00346467" w:rsidP="00346467">
      <w:pPr>
        <w:pStyle w:val="BodyText"/>
        <w:spacing w:before="1" w:line="259" w:lineRule="auto"/>
        <w:ind w:right="113"/>
        <w:rPr>
          <w:szCs w:val="24"/>
        </w:rPr>
      </w:pPr>
      <w:r w:rsidRPr="007F3410">
        <w:rPr>
          <w:szCs w:val="24"/>
        </w:rPr>
        <w:t>This is best practice nationally and Ofsted require this level of evidence of input and</w:t>
      </w:r>
      <w:r w:rsidRPr="007F3410">
        <w:rPr>
          <w:spacing w:val="-4"/>
          <w:szCs w:val="24"/>
        </w:rPr>
        <w:t xml:space="preserve"> </w:t>
      </w:r>
      <w:r w:rsidRPr="007F3410">
        <w:rPr>
          <w:szCs w:val="24"/>
        </w:rPr>
        <w:t>impact.</w:t>
      </w:r>
      <w:r w:rsidR="000F1AAA">
        <w:rPr>
          <w:szCs w:val="24"/>
        </w:rPr>
        <w:t xml:space="preserve"> </w:t>
      </w:r>
    </w:p>
    <w:p w14:paraId="446F8C01" w14:textId="065AD3D0" w:rsidR="003419C2" w:rsidRDefault="003419C2" w:rsidP="00346467">
      <w:pPr>
        <w:pStyle w:val="BodyText"/>
        <w:spacing w:before="1" w:line="259" w:lineRule="auto"/>
        <w:ind w:right="113"/>
        <w:rPr>
          <w:szCs w:val="24"/>
        </w:rPr>
      </w:pPr>
    </w:p>
    <w:p w14:paraId="21D12A7A" w14:textId="28C1E65B" w:rsidR="00DD2767" w:rsidRDefault="003419C2" w:rsidP="00346467">
      <w:pPr>
        <w:pStyle w:val="BodyText"/>
        <w:spacing w:before="1" w:line="259" w:lineRule="auto"/>
        <w:ind w:right="113"/>
      </w:pPr>
      <w:r>
        <w:t>It is expected that the SEN Support Plan provides evidence of</w:t>
      </w:r>
      <w:r w:rsidR="00A65F5E">
        <w:t xml:space="preserve"> how the Newcastle Mainstream Guidance has been implemented and includes </w:t>
      </w:r>
      <w:r w:rsidR="00DD2767">
        <w:t>well-evidenced interventions with clear entry and exit points. Targets should be SMART:</w:t>
      </w:r>
    </w:p>
    <w:p w14:paraId="657C970C" w14:textId="4797D64D" w:rsidR="003419C2" w:rsidRDefault="00DD2767" w:rsidP="00DD2767">
      <w:pPr>
        <w:pStyle w:val="BodyText"/>
        <w:numPr>
          <w:ilvl w:val="0"/>
          <w:numId w:val="5"/>
        </w:numPr>
        <w:spacing w:before="1" w:line="259" w:lineRule="auto"/>
        <w:ind w:right="113"/>
        <w:rPr>
          <w:szCs w:val="24"/>
        </w:rPr>
      </w:pPr>
      <w:r>
        <w:rPr>
          <w:szCs w:val="24"/>
        </w:rPr>
        <w:t>Specific</w:t>
      </w:r>
    </w:p>
    <w:p w14:paraId="27051F91" w14:textId="1E9B29E8" w:rsidR="00AB1C9C" w:rsidRDefault="00AB1C9C" w:rsidP="00DD2767">
      <w:pPr>
        <w:pStyle w:val="BodyText"/>
        <w:numPr>
          <w:ilvl w:val="0"/>
          <w:numId w:val="5"/>
        </w:numPr>
        <w:spacing w:before="1" w:line="259" w:lineRule="auto"/>
        <w:ind w:right="113"/>
        <w:rPr>
          <w:szCs w:val="24"/>
        </w:rPr>
      </w:pPr>
      <w:r>
        <w:rPr>
          <w:szCs w:val="24"/>
        </w:rPr>
        <w:t>Measurable</w:t>
      </w:r>
    </w:p>
    <w:p w14:paraId="3AA33EB0" w14:textId="06285E81" w:rsidR="00AB1C9C" w:rsidRDefault="00AB1C9C" w:rsidP="00DD2767">
      <w:pPr>
        <w:pStyle w:val="BodyText"/>
        <w:numPr>
          <w:ilvl w:val="0"/>
          <w:numId w:val="5"/>
        </w:numPr>
        <w:spacing w:before="1" w:line="259" w:lineRule="auto"/>
        <w:ind w:right="113"/>
        <w:rPr>
          <w:szCs w:val="24"/>
        </w:rPr>
      </w:pPr>
      <w:r>
        <w:rPr>
          <w:szCs w:val="24"/>
        </w:rPr>
        <w:t>Achievable</w:t>
      </w:r>
    </w:p>
    <w:p w14:paraId="55BE311C" w14:textId="3A69AB0E" w:rsidR="00AB1C9C" w:rsidRDefault="00AB1C9C" w:rsidP="00DD2767">
      <w:pPr>
        <w:pStyle w:val="BodyText"/>
        <w:numPr>
          <w:ilvl w:val="0"/>
          <w:numId w:val="5"/>
        </w:numPr>
        <w:spacing w:before="1" w:line="259" w:lineRule="auto"/>
        <w:ind w:right="113"/>
        <w:rPr>
          <w:szCs w:val="24"/>
        </w:rPr>
      </w:pPr>
      <w:r>
        <w:rPr>
          <w:szCs w:val="24"/>
        </w:rPr>
        <w:t>Relevant</w:t>
      </w:r>
    </w:p>
    <w:p w14:paraId="02D41899" w14:textId="701D9927" w:rsidR="00AB1C9C" w:rsidRDefault="00AB1C9C" w:rsidP="00DD2767">
      <w:pPr>
        <w:pStyle w:val="BodyText"/>
        <w:numPr>
          <w:ilvl w:val="0"/>
          <w:numId w:val="5"/>
        </w:numPr>
        <w:spacing w:before="1" w:line="259" w:lineRule="auto"/>
        <w:ind w:right="113"/>
        <w:rPr>
          <w:szCs w:val="24"/>
        </w:rPr>
      </w:pPr>
      <w:r>
        <w:rPr>
          <w:szCs w:val="24"/>
        </w:rPr>
        <w:t>Time-limited</w:t>
      </w:r>
    </w:p>
    <w:p w14:paraId="45DCCDE5" w14:textId="77777777" w:rsidR="00BE46B6" w:rsidRDefault="00BE46B6" w:rsidP="00BE46B6">
      <w:pPr>
        <w:pStyle w:val="BodyText"/>
        <w:spacing w:before="1" w:line="259" w:lineRule="auto"/>
        <w:ind w:left="780" w:right="113"/>
        <w:rPr>
          <w:szCs w:val="24"/>
        </w:rPr>
      </w:pPr>
    </w:p>
    <w:p w14:paraId="1CDC29D0" w14:textId="7C6E803D" w:rsidR="002B10DE" w:rsidRDefault="002B10DE" w:rsidP="002B10DE">
      <w:pPr>
        <w:pStyle w:val="BodyText"/>
        <w:spacing w:before="1" w:line="259" w:lineRule="auto"/>
        <w:ind w:right="113"/>
        <w:rPr>
          <w:szCs w:val="24"/>
        </w:rPr>
      </w:pPr>
      <w:r>
        <w:rPr>
          <w:szCs w:val="24"/>
        </w:rPr>
        <w:t xml:space="preserve">Parent/carers and young people </w:t>
      </w:r>
      <w:r w:rsidR="00BE46B6">
        <w:rPr>
          <w:szCs w:val="24"/>
        </w:rPr>
        <w:t xml:space="preserve">should be at the centre of any </w:t>
      </w:r>
      <w:r w:rsidR="00CD156B">
        <w:rPr>
          <w:szCs w:val="24"/>
        </w:rPr>
        <w:t>target</w:t>
      </w:r>
      <w:r w:rsidR="00BE46B6">
        <w:rPr>
          <w:szCs w:val="24"/>
        </w:rPr>
        <w:t xml:space="preserve"> setting and personalised learning goals.</w:t>
      </w:r>
    </w:p>
    <w:p w14:paraId="45C9C409" w14:textId="77777777" w:rsidR="00346467" w:rsidRDefault="00346467" w:rsidP="00346467">
      <w:pPr>
        <w:pStyle w:val="BodyText"/>
        <w:spacing w:line="259" w:lineRule="auto"/>
        <w:ind w:right="119"/>
        <w:jc w:val="both"/>
        <w:rPr>
          <w:szCs w:val="24"/>
        </w:rPr>
      </w:pPr>
    </w:p>
    <w:p w14:paraId="6872684E" w14:textId="55EF8E08" w:rsidR="00346467" w:rsidRDefault="00346467" w:rsidP="00346467">
      <w:pPr>
        <w:pStyle w:val="BodyText"/>
        <w:spacing w:line="259" w:lineRule="auto"/>
        <w:ind w:right="119"/>
        <w:jc w:val="both"/>
        <w:rPr>
          <w:szCs w:val="24"/>
        </w:rPr>
      </w:pPr>
      <w:r>
        <w:rPr>
          <w:szCs w:val="24"/>
        </w:rPr>
        <w:t xml:space="preserve">Descriptors have been developed </w:t>
      </w:r>
      <w:r w:rsidR="002C3B4E">
        <w:rPr>
          <w:szCs w:val="24"/>
        </w:rPr>
        <w:t xml:space="preserve">for 16 – 25-year-olds </w:t>
      </w:r>
      <w:r>
        <w:rPr>
          <w:szCs w:val="24"/>
        </w:rPr>
        <w:t xml:space="preserve">for the following areas of need: </w:t>
      </w:r>
    </w:p>
    <w:p w14:paraId="08186CC7" w14:textId="77777777" w:rsidR="00346467" w:rsidRPr="004330FF" w:rsidRDefault="00346467" w:rsidP="00346467">
      <w:pPr>
        <w:pStyle w:val="BodyText"/>
        <w:spacing w:line="259" w:lineRule="auto"/>
        <w:ind w:right="119"/>
        <w:jc w:val="both"/>
        <w:rPr>
          <w:szCs w:val="24"/>
        </w:rPr>
      </w:pPr>
    </w:p>
    <w:p w14:paraId="2C11CC1C" w14:textId="7883C891" w:rsidR="00346467" w:rsidRPr="004330FF" w:rsidRDefault="00346467" w:rsidP="00346467">
      <w:pPr>
        <w:pStyle w:val="ListParagraph"/>
        <w:widowControl w:val="0"/>
        <w:numPr>
          <w:ilvl w:val="0"/>
          <w:numId w:val="1"/>
        </w:numPr>
        <w:tabs>
          <w:tab w:val="left" w:pos="820"/>
          <w:tab w:val="left" w:pos="821"/>
        </w:tabs>
        <w:autoSpaceDE w:val="0"/>
        <w:autoSpaceDN w:val="0"/>
        <w:spacing w:after="0" w:line="259" w:lineRule="auto"/>
        <w:rPr>
          <w:rFonts w:cs="Arial"/>
          <w:szCs w:val="24"/>
        </w:rPr>
      </w:pPr>
      <w:r w:rsidRPr="004330FF">
        <w:rPr>
          <w:rFonts w:cs="Arial"/>
          <w:szCs w:val="24"/>
        </w:rPr>
        <w:t xml:space="preserve">Communication and Interaction: </w:t>
      </w:r>
      <w:r w:rsidR="00B634A1">
        <w:rPr>
          <w:rFonts w:cs="Arial"/>
          <w:szCs w:val="24"/>
        </w:rPr>
        <w:t>Autism</w:t>
      </w:r>
    </w:p>
    <w:p w14:paraId="68C43675" w14:textId="77777777" w:rsidR="00346467" w:rsidRPr="004330FF" w:rsidRDefault="00346467" w:rsidP="00346467">
      <w:pPr>
        <w:pStyle w:val="ListParagraph"/>
        <w:widowControl w:val="0"/>
        <w:numPr>
          <w:ilvl w:val="0"/>
          <w:numId w:val="1"/>
        </w:numPr>
        <w:tabs>
          <w:tab w:val="left" w:pos="820"/>
          <w:tab w:val="left" w:pos="821"/>
        </w:tabs>
        <w:autoSpaceDE w:val="0"/>
        <w:autoSpaceDN w:val="0"/>
        <w:spacing w:after="0" w:line="259" w:lineRule="auto"/>
        <w:rPr>
          <w:rFonts w:cs="Arial"/>
          <w:szCs w:val="24"/>
        </w:rPr>
      </w:pPr>
      <w:r w:rsidRPr="004330FF">
        <w:rPr>
          <w:rFonts w:cs="Arial"/>
          <w:szCs w:val="24"/>
        </w:rPr>
        <w:t>Cognition and Learning</w:t>
      </w:r>
      <w:r w:rsidRPr="004330FF">
        <w:rPr>
          <w:rFonts w:cs="Arial"/>
          <w:spacing w:val="-6"/>
          <w:szCs w:val="24"/>
        </w:rPr>
        <w:t xml:space="preserve"> </w:t>
      </w:r>
      <w:r w:rsidRPr="004330FF">
        <w:rPr>
          <w:rFonts w:cs="Arial"/>
          <w:szCs w:val="24"/>
        </w:rPr>
        <w:t>Needs</w:t>
      </w:r>
    </w:p>
    <w:p w14:paraId="4A6A286E" w14:textId="77777777" w:rsidR="00346467" w:rsidRPr="004330FF" w:rsidRDefault="00346467" w:rsidP="00346467">
      <w:pPr>
        <w:pStyle w:val="ListParagraph"/>
        <w:widowControl w:val="0"/>
        <w:numPr>
          <w:ilvl w:val="0"/>
          <w:numId w:val="1"/>
        </w:numPr>
        <w:tabs>
          <w:tab w:val="left" w:pos="820"/>
          <w:tab w:val="left" w:pos="821"/>
        </w:tabs>
        <w:autoSpaceDE w:val="0"/>
        <w:autoSpaceDN w:val="0"/>
        <w:spacing w:after="0" w:line="259" w:lineRule="auto"/>
        <w:rPr>
          <w:rFonts w:cs="Arial"/>
          <w:szCs w:val="24"/>
        </w:rPr>
      </w:pPr>
      <w:r>
        <w:rPr>
          <w:rFonts w:cs="Arial"/>
          <w:szCs w:val="24"/>
        </w:rPr>
        <w:t>Social, Emotional and Mental Health</w:t>
      </w:r>
      <w:r w:rsidRPr="004330FF">
        <w:rPr>
          <w:rFonts w:cs="Arial"/>
          <w:szCs w:val="24"/>
        </w:rPr>
        <w:t xml:space="preserve"> Needs</w:t>
      </w:r>
    </w:p>
    <w:p w14:paraId="659DDC73" w14:textId="77777777" w:rsidR="00346467" w:rsidRPr="004330FF" w:rsidRDefault="00346467" w:rsidP="00346467">
      <w:pPr>
        <w:pStyle w:val="ListParagraph"/>
        <w:widowControl w:val="0"/>
        <w:numPr>
          <w:ilvl w:val="0"/>
          <w:numId w:val="1"/>
        </w:numPr>
        <w:tabs>
          <w:tab w:val="left" w:pos="820"/>
          <w:tab w:val="left" w:pos="821"/>
        </w:tabs>
        <w:autoSpaceDE w:val="0"/>
        <w:autoSpaceDN w:val="0"/>
        <w:spacing w:after="0" w:line="259" w:lineRule="auto"/>
        <w:rPr>
          <w:rFonts w:cs="Arial"/>
          <w:szCs w:val="24"/>
        </w:rPr>
      </w:pPr>
      <w:r w:rsidRPr="004330FF">
        <w:rPr>
          <w:rFonts w:cs="Arial"/>
          <w:szCs w:val="24"/>
        </w:rPr>
        <w:t>Sensory and/or Physical</w:t>
      </w:r>
      <w:r w:rsidRPr="004330FF">
        <w:rPr>
          <w:rFonts w:cs="Arial"/>
          <w:spacing w:val="-4"/>
          <w:szCs w:val="24"/>
        </w:rPr>
        <w:t xml:space="preserve"> </w:t>
      </w:r>
      <w:r w:rsidRPr="004330FF">
        <w:rPr>
          <w:rFonts w:cs="Arial"/>
          <w:szCs w:val="24"/>
        </w:rPr>
        <w:t>Needs:</w:t>
      </w:r>
    </w:p>
    <w:p w14:paraId="741F1578" w14:textId="77777777" w:rsidR="00346467" w:rsidRPr="004330FF" w:rsidRDefault="00346467" w:rsidP="00346467">
      <w:pPr>
        <w:pStyle w:val="BodyText"/>
        <w:numPr>
          <w:ilvl w:val="1"/>
          <w:numId w:val="1"/>
        </w:numPr>
        <w:spacing w:line="259" w:lineRule="auto"/>
        <w:rPr>
          <w:szCs w:val="24"/>
        </w:rPr>
      </w:pPr>
      <w:r w:rsidRPr="004330FF">
        <w:rPr>
          <w:szCs w:val="24"/>
        </w:rPr>
        <w:t>Hearing Impairment</w:t>
      </w:r>
    </w:p>
    <w:p w14:paraId="678799CC" w14:textId="77777777" w:rsidR="00346467" w:rsidRPr="004330FF" w:rsidRDefault="00346467" w:rsidP="00346467">
      <w:pPr>
        <w:pStyle w:val="BodyText"/>
        <w:numPr>
          <w:ilvl w:val="1"/>
          <w:numId w:val="1"/>
        </w:numPr>
        <w:spacing w:line="259" w:lineRule="auto"/>
        <w:rPr>
          <w:szCs w:val="24"/>
        </w:rPr>
      </w:pPr>
      <w:r w:rsidRPr="004330FF">
        <w:rPr>
          <w:szCs w:val="24"/>
        </w:rPr>
        <w:t>Visual Impairment</w:t>
      </w:r>
    </w:p>
    <w:p w14:paraId="04D08D5E" w14:textId="77777777" w:rsidR="00346467" w:rsidRPr="004330FF" w:rsidRDefault="00346467" w:rsidP="00346467">
      <w:pPr>
        <w:pStyle w:val="BodyText"/>
        <w:spacing w:before="1" w:line="259" w:lineRule="auto"/>
        <w:ind w:left="1180"/>
        <w:rPr>
          <w:szCs w:val="24"/>
        </w:rPr>
      </w:pPr>
    </w:p>
    <w:p w14:paraId="4FCC0EC3" w14:textId="0460F807" w:rsidR="00346467" w:rsidRDefault="00346467" w:rsidP="00346467">
      <w:r>
        <w:t>In</w:t>
      </w:r>
      <w:r>
        <w:rPr>
          <w:spacing w:val="-10"/>
        </w:rPr>
        <w:t xml:space="preserve"> </w:t>
      </w:r>
      <w:r>
        <w:t>some</w:t>
      </w:r>
      <w:r>
        <w:rPr>
          <w:spacing w:val="-9"/>
        </w:rPr>
        <w:t xml:space="preserve"> </w:t>
      </w:r>
      <w:r>
        <w:t>cases,</w:t>
      </w:r>
      <w:r>
        <w:rPr>
          <w:spacing w:val="-9"/>
        </w:rPr>
        <w:t xml:space="preserve"> a </w:t>
      </w:r>
      <w:r>
        <w:t>child</w:t>
      </w:r>
      <w:r w:rsidR="002C3B4E">
        <w:t>/young person</w:t>
      </w:r>
      <w:r>
        <w:rPr>
          <w:spacing w:val="-12"/>
        </w:rPr>
        <w:t xml:space="preserve"> </w:t>
      </w:r>
      <w:r>
        <w:t>will</w:t>
      </w:r>
      <w:r>
        <w:rPr>
          <w:spacing w:val="-10"/>
        </w:rPr>
        <w:t xml:space="preserve"> </w:t>
      </w:r>
      <w:r>
        <w:t>fall</w:t>
      </w:r>
      <w:r>
        <w:rPr>
          <w:spacing w:val="-7"/>
        </w:rPr>
        <w:t xml:space="preserve"> </w:t>
      </w:r>
      <w:r>
        <w:t>into</w:t>
      </w:r>
      <w:r>
        <w:rPr>
          <w:spacing w:val="-9"/>
        </w:rPr>
        <w:t xml:space="preserve"> </w:t>
      </w:r>
      <w:r>
        <w:t>more</w:t>
      </w:r>
      <w:r>
        <w:rPr>
          <w:spacing w:val="-10"/>
        </w:rPr>
        <w:t xml:space="preserve"> </w:t>
      </w:r>
      <w:r>
        <w:t>than</w:t>
      </w:r>
      <w:r>
        <w:rPr>
          <w:spacing w:val="-12"/>
        </w:rPr>
        <w:t xml:space="preserve"> </w:t>
      </w:r>
      <w:r>
        <w:t xml:space="preserve">one </w:t>
      </w:r>
      <w:r w:rsidR="002C3B4E">
        <w:t>range or</w:t>
      </w:r>
      <w:r>
        <w:rPr>
          <w:spacing w:val="-11"/>
        </w:rPr>
        <w:t xml:space="preserve"> </w:t>
      </w:r>
      <w:r>
        <w:t>will</w:t>
      </w:r>
      <w:r>
        <w:rPr>
          <w:spacing w:val="-9"/>
        </w:rPr>
        <w:t xml:space="preserve"> </w:t>
      </w:r>
      <w:r>
        <w:t>have</w:t>
      </w:r>
      <w:r>
        <w:rPr>
          <w:spacing w:val="-12"/>
        </w:rPr>
        <w:t xml:space="preserve"> </w:t>
      </w:r>
      <w:r>
        <w:t>needs</w:t>
      </w:r>
      <w:r>
        <w:rPr>
          <w:spacing w:val="-10"/>
        </w:rPr>
        <w:t xml:space="preserve"> </w:t>
      </w:r>
      <w:r>
        <w:t>in</w:t>
      </w:r>
      <w:r>
        <w:rPr>
          <w:spacing w:val="-9"/>
        </w:rPr>
        <w:t xml:space="preserve"> </w:t>
      </w:r>
      <w:r>
        <w:t>more</w:t>
      </w:r>
      <w:r>
        <w:rPr>
          <w:spacing w:val="-11"/>
        </w:rPr>
        <w:t xml:space="preserve"> </w:t>
      </w:r>
      <w:r>
        <w:t xml:space="preserve">than one area. </w:t>
      </w:r>
    </w:p>
    <w:p w14:paraId="625F30D8" w14:textId="04744B04" w:rsidR="00346467" w:rsidRDefault="00346467" w:rsidP="00346467">
      <w:r>
        <w:t xml:space="preserve">The </w:t>
      </w:r>
      <w:r w:rsidR="002C3B4E">
        <w:t xml:space="preserve">Post 16 </w:t>
      </w:r>
      <w:r>
        <w:t xml:space="preserve">setting will need to study the ranges and to highlight where the greatest need is, as well as strength. This may change over time and as the </w:t>
      </w:r>
      <w:r w:rsidR="002C3B4E">
        <w:t>young person</w:t>
      </w:r>
      <w:r>
        <w:t xml:space="preserve"> develops. </w:t>
      </w:r>
    </w:p>
    <w:p w14:paraId="78E1BEC8" w14:textId="43BC86AD" w:rsidR="00346467" w:rsidRDefault="00346467" w:rsidP="00346467">
      <w:r>
        <w:lastRenderedPageBreak/>
        <w:t>There will be specific</w:t>
      </w:r>
      <w:r>
        <w:rPr>
          <w:spacing w:val="-4"/>
        </w:rPr>
        <w:t xml:space="preserve"> </w:t>
      </w:r>
      <w:r>
        <w:t>times</w:t>
      </w:r>
      <w:r>
        <w:rPr>
          <w:spacing w:val="-2"/>
        </w:rPr>
        <w:t xml:space="preserve"> </w:t>
      </w:r>
      <w:r>
        <w:t>such</w:t>
      </w:r>
      <w:r>
        <w:rPr>
          <w:spacing w:val="-5"/>
        </w:rPr>
        <w:t xml:space="preserve"> </w:t>
      </w:r>
      <w:r>
        <w:t>as</w:t>
      </w:r>
      <w:r>
        <w:rPr>
          <w:spacing w:val="-6"/>
        </w:rPr>
        <w:t xml:space="preserve"> during </w:t>
      </w:r>
      <w:r>
        <w:t>transition</w:t>
      </w:r>
      <w:r>
        <w:rPr>
          <w:spacing w:val="-7"/>
        </w:rPr>
        <w:t xml:space="preserve"> </w:t>
      </w:r>
      <w:r>
        <w:t>where</w:t>
      </w:r>
      <w:r>
        <w:rPr>
          <w:spacing w:val="-4"/>
        </w:rPr>
        <w:t xml:space="preserve"> </w:t>
      </w:r>
      <w:r>
        <w:t xml:space="preserve">a </w:t>
      </w:r>
      <w:r w:rsidR="002C3B4E">
        <w:t xml:space="preserve">young person </w:t>
      </w:r>
      <w:r>
        <w:t>may</w:t>
      </w:r>
      <w:r>
        <w:rPr>
          <w:spacing w:val="-4"/>
        </w:rPr>
        <w:t xml:space="preserve"> </w:t>
      </w:r>
      <w:r>
        <w:t>change</w:t>
      </w:r>
      <w:r>
        <w:rPr>
          <w:spacing w:val="-2"/>
        </w:rPr>
        <w:t xml:space="preserve"> </w:t>
      </w:r>
      <w:r>
        <w:t>because</w:t>
      </w:r>
      <w:r>
        <w:rPr>
          <w:spacing w:val="-1"/>
        </w:rPr>
        <w:t xml:space="preserve"> </w:t>
      </w:r>
      <w:r>
        <w:t>of</w:t>
      </w:r>
      <w:r>
        <w:rPr>
          <w:spacing w:val="-4"/>
        </w:rPr>
        <w:t xml:space="preserve"> </w:t>
      </w:r>
      <w:r>
        <w:t>the</w:t>
      </w:r>
      <w:r>
        <w:rPr>
          <w:spacing w:val="-5"/>
        </w:rPr>
        <w:t xml:space="preserve"> </w:t>
      </w:r>
      <w:r>
        <w:t xml:space="preserve">differing environments, </w:t>
      </w:r>
      <w:proofErr w:type="gramStart"/>
      <w:r>
        <w:t>changes</w:t>
      </w:r>
      <w:proofErr w:type="gramEnd"/>
      <w:r>
        <w:t xml:space="preserve"> and new expectations and/or, in some cases, due to experiences of trauma. </w:t>
      </w:r>
    </w:p>
    <w:p w14:paraId="07610994" w14:textId="68FEEC99" w:rsidR="00346467" w:rsidRDefault="00346467" w:rsidP="00346467">
      <w:r>
        <w:t>The ranges are a guide and provide a framework for the evidence that will be</w:t>
      </w:r>
      <w:r>
        <w:rPr>
          <w:spacing w:val="-2"/>
        </w:rPr>
        <w:t xml:space="preserve"> </w:t>
      </w:r>
      <w:r>
        <w:t xml:space="preserve">required to show how a </w:t>
      </w:r>
      <w:r w:rsidR="002C3B4E">
        <w:t>young person</w:t>
      </w:r>
      <w:r>
        <w:t xml:space="preserve"> is being supported, why and to what effects.</w:t>
      </w:r>
    </w:p>
    <w:p w14:paraId="30B91D40" w14:textId="77777777" w:rsidR="00346467" w:rsidRDefault="00346467" w:rsidP="00346467">
      <w:pPr>
        <w:pStyle w:val="Heading2"/>
        <w:spacing w:after="240"/>
      </w:pPr>
      <w:bookmarkStart w:id="1" w:name="_Toc89763081"/>
      <w:r w:rsidRPr="00745EC0">
        <w:t>Preparation for Adulthood (</w:t>
      </w:r>
      <w:proofErr w:type="spellStart"/>
      <w:r w:rsidRPr="00745EC0">
        <w:t>PfA</w:t>
      </w:r>
      <w:proofErr w:type="spellEnd"/>
      <w:r w:rsidRPr="00745EC0">
        <w:t>)</w:t>
      </w:r>
      <w:bookmarkEnd w:id="1"/>
    </w:p>
    <w:p w14:paraId="48A3F9B7" w14:textId="6EC44B93" w:rsidR="00346467" w:rsidRDefault="00346467" w:rsidP="00346467">
      <w:pPr>
        <w:pStyle w:val="BodyText"/>
        <w:spacing w:after="240" w:line="259" w:lineRule="auto"/>
        <w:ind w:right="142"/>
      </w:pPr>
      <w:r w:rsidRPr="0B3B49AC">
        <w:t>Preparation for Adulthood (</w:t>
      </w:r>
      <w:proofErr w:type="spellStart"/>
      <w:r w:rsidRPr="0B3B49AC">
        <w:t>PfA</w:t>
      </w:r>
      <w:proofErr w:type="spellEnd"/>
      <w:r w:rsidRPr="0B3B49AC">
        <w:t>) starts at the earliest stage in life through the development of early communication, feeding, making choices to becoming an independent adult. Curriculum in early years settings</w:t>
      </w:r>
      <w:r w:rsidR="002C3B4E">
        <w:t xml:space="preserve">, </w:t>
      </w:r>
      <w:r w:rsidRPr="0B3B49AC">
        <w:t>schools</w:t>
      </w:r>
      <w:r w:rsidR="002C3B4E">
        <w:t xml:space="preserve"> and Post 16 providers </w:t>
      </w:r>
      <w:r w:rsidRPr="0B3B49AC">
        <w:t>should be shaped around the needs of the child and young person</w:t>
      </w:r>
      <w:r>
        <w:rPr>
          <w:szCs w:val="24"/>
        </w:rPr>
        <w:t>,</w:t>
      </w:r>
      <w:r w:rsidRPr="0B3B49AC">
        <w:t xml:space="preserve"> regardless of any disability. The </w:t>
      </w:r>
      <w:proofErr w:type="spellStart"/>
      <w:r w:rsidRPr="0B3B49AC">
        <w:t>PfA</w:t>
      </w:r>
      <w:proofErr w:type="spellEnd"/>
      <w:r w:rsidRPr="0B3B49AC">
        <w:t xml:space="preserve"> outcomes give a clear framework for a curriculum model that can be developed for 0–25</w:t>
      </w:r>
      <w:r>
        <w:rPr>
          <w:szCs w:val="24"/>
        </w:rPr>
        <w:t>-</w:t>
      </w:r>
      <w:r w:rsidRPr="0B3B49AC">
        <w:t>year</w:t>
      </w:r>
      <w:r>
        <w:rPr>
          <w:szCs w:val="24"/>
        </w:rPr>
        <w:t>-</w:t>
      </w:r>
      <w:r w:rsidRPr="0B3B49AC">
        <w:t>olds</w:t>
      </w:r>
      <w:r>
        <w:rPr>
          <w:szCs w:val="24"/>
        </w:rPr>
        <w:t>,</w:t>
      </w:r>
      <w:r w:rsidRPr="0B3B49AC">
        <w:t xml:space="preserve"> using the excellent practice that is already in our settings. It will also support effective transition across and between settings building upon the </w:t>
      </w:r>
      <w:proofErr w:type="spellStart"/>
      <w:r w:rsidRPr="0B3B49AC">
        <w:t>PfA</w:t>
      </w:r>
      <w:proofErr w:type="spellEnd"/>
      <w:r w:rsidRPr="0B3B49AC">
        <w:t xml:space="preserve"> outcomes, working closely with parents and in shaping EHC plans that are realistic and prepare children and young people with SEND for their next</w:t>
      </w:r>
      <w:r w:rsidRPr="00745EC0">
        <w:rPr>
          <w:spacing w:val="-14"/>
          <w:szCs w:val="24"/>
        </w:rPr>
        <w:t xml:space="preserve"> </w:t>
      </w:r>
      <w:r w:rsidRPr="0B3B49AC">
        <w:t>stage.</w:t>
      </w:r>
    </w:p>
    <w:p w14:paraId="55AFB6AC" w14:textId="77777777" w:rsidR="00346467" w:rsidRPr="00745EC0" w:rsidRDefault="00346467" w:rsidP="00346467">
      <w:pPr>
        <w:pStyle w:val="BodyText"/>
        <w:spacing w:before="81"/>
        <w:jc w:val="both"/>
        <w:rPr>
          <w:szCs w:val="24"/>
        </w:rPr>
      </w:pPr>
      <w:r w:rsidRPr="00745EC0">
        <w:rPr>
          <w:szCs w:val="24"/>
        </w:rPr>
        <w:t xml:space="preserve">Suggestions in relation to </w:t>
      </w:r>
      <w:proofErr w:type="spellStart"/>
      <w:r w:rsidRPr="00745EC0">
        <w:rPr>
          <w:szCs w:val="24"/>
        </w:rPr>
        <w:t>PfA</w:t>
      </w:r>
      <w:proofErr w:type="spellEnd"/>
      <w:r w:rsidRPr="00745EC0">
        <w:rPr>
          <w:szCs w:val="24"/>
        </w:rPr>
        <w:t xml:space="preserve"> outcomes can be found </w:t>
      </w:r>
      <w:r>
        <w:rPr>
          <w:szCs w:val="24"/>
        </w:rPr>
        <w:t>at the end of each area of need.</w:t>
      </w:r>
    </w:p>
    <w:p w14:paraId="50FFD27A" w14:textId="77777777" w:rsidR="00346467" w:rsidRDefault="00346467" w:rsidP="00346467">
      <w:pPr>
        <w:pStyle w:val="Heading2"/>
      </w:pPr>
      <w:bookmarkStart w:id="2" w:name="_Toc89763082"/>
    </w:p>
    <w:p w14:paraId="013A850A" w14:textId="77777777" w:rsidR="00346467" w:rsidRPr="009D32C5" w:rsidRDefault="00346467" w:rsidP="00346467">
      <w:pPr>
        <w:pStyle w:val="Heading2"/>
      </w:pPr>
      <w:r w:rsidRPr="009D32C5">
        <w:t>The Ranges</w:t>
      </w:r>
      <w:bookmarkEnd w:id="2"/>
    </w:p>
    <w:p w14:paraId="55D26EC2" w14:textId="77777777" w:rsidR="002E1AB9" w:rsidRDefault="002E1AB9" w:rsidP="002E1AB9">
      <w:pPr>
        <w:pStyle w:val="BodyText"/>
        <w:spacing w:before="1" w:line="259" w:lineRule="auto"/>
        <w:ind w:right="113"/>
        <w:rPr>
          <w:szCs w:val="24"/>
        </w:rPr>
      </w:pPr>
      <w:r w:rsidRPr="007F3410">
        <w:rPr>
          <w:szCs w:val="24"/>
        </w:rPr>
        <w:t xml:space="preserve">The </w:t>
      </w:r>
      <w:r>
        <w:rPr>
          <w:szCs w:val="24"/>
        </w:rPr>
        <w:t>levels</w:t>
      </w:r>
      <w:r w:rsidRPr="007F3410">
        <w:rPr>
          <w:szCs w:val="24"/>
        </w:rPr>
        <w:t xml:space="preserve"> </w:t>
      </w:r>
      <w:r>
        <w:rPr>
          <w:szCs w:val="24"/>
        </w:rPr>
        <w:t>progress from</w:t>
      </w:r>
      <w:r w:rsidRPr="007F3410">
        <w:rPr>
          <w:szCs w:val="24"/>
        </w:rPr>
        <w:t xml:space="preserve"> range 1 through to at least ranges 5 and 6, whilst some go beyond to 7. </w:t>
      </w:r>
    </w:p>
    <w:p w14:paraId="3D0E87A1" w14:textId="77777777" w:rsidR="00346467" w:rsidRDefault="00346467" w:rsidP="00346467">
      <w:pPr>
        <w:pStyle w:val="BodyText"/>
        <w:spacing w:before="1" w:line="259" w:lineRule="auto"/>
        <w:rPr>
          <w:szCs w:val="24"/>
        </w:rPr>
      </w:pPr>
    </w:p>
    <w:p w14:paraId="717611C4" w14:textId="16C7AA16" w:rsidR="00346467" w:rsidRDefault="00346467" w:rsidP="00346467">
      <w:pPr>
        <w:pStyle w:val="BodyText"/>
        <w:spacing w:before="1" w:line="259" w:lineRule="auto"/>
        <w:rPr>
          <w:szCs w:val="24"/>
        </w:rPr>
      </w:pPr>
      <w:r w:rsidRPr="00524B51">
        <w:rPr>
          <w:szCs w:val="24"/>
        </w:rPr>
        <w:t>The ranges are colour-coded throughout the section of the guidance as follows</w:t>
      </w:r>
      <w:r>
        <w:rPr>
          <w:szCs w:val="24"/>
        </w:rPr>
        <w:t xml:space="preserve"> </w:t>
      </w:r>
    </w:p>
    <w:p w14:paraId="59946F2F" w14:textId="77777777" w:rsidR="00346467" w:rsidRDefault="00346467" w:rsidP="00346467">
      <w:pPr>
        <w:pStyle w:val="BodyText"/>
        <w:spacing w:before="1" w:line="259" w:lineRule="auto"/>
        <w:rPr>
          <w:szCs w:val="24"/>
        </w:rPr>
      </w:pPr>
    </w:p>
    <w:tbl>
      <w:tblPr>
        <w:tblStyle w:val="TableGrid"/>
        <w:tblW w:w="0" w:type="auto"/>
        <w:tblLook w:val="04A0" w:firstRow="1" w:lastRow="0" w:firstColumn="1" w:lastColumn="0" w:noHBand="0" w:noVBand="1"/>
      </w:tblPr>
      <w:tblGrid>
        <w:gridCol w:w="1288"/>
        <w:gridCol w:w="1288"/>
        <w:gridCol w:w="1288"/>
        <w:gridCol w:w="1288"/>
        <w:gridCol w:w="1288"/>
        <w:gridCol w:w="1288"/>
        <w:gridCol w:w="1288"/>
      </w:tblGrid>
      <w:tr w:rsidR="00E2287D" w14:paraId="7617CE8B" w14:textId="77777777" w:rsidTr="00985CD9">
        <w:tc>
          <w:tcPr>
            <w:tcW w:w="1288" w:type="dxa"/>
            <w:shd w:val="clear" w:color="auto" w:fill="FF7C80"/>
          </w:tcPr>
          <w:p w14:paraId="278D4BAC" w14:textId="2907C5A5" w:rsidR="00E2287D" w:rsidRPr="00985CD9" w:rsidRDefault="00985CD9" w:rsidP="00985CD9">
            <w:pPr>
              <w:pStyle w:val="BodyText"/>
              <w:spacing w:before="1" w:line="259" w:lineRule="auto"/>
              <w:jc w:val="center"/>
              <w:rPr>
                <w:sz w:val="32"/>
                <w:szCs w:val="32"/>
              </w:rPr>
            </w:pPr>
            <w:r w:rsidRPr="00985CD9">
              <w:rPr>
                <w:sz w:val="32"/>
                <w:szCs w:val="32"/>
              </w:rPr>
              <w:t>1</w:t>
            </w:r>
          </w:p>
        </w:tc>
        <w:tc>
          <w:tcPr>
            <w:tcW w:w="1288" w:type="dxa"/>
            <w:shd w:val="clear" w:color="auto" w:fill="FF9900"/>
          </w:tcPr>
          <w:p w14:paraId="729CDBB9" w14:textId="65B7E83B" w:rsidR="00E2287D" w:rsidRPr="00985CD9" w:rsidRDefault="00985CD9" w:rsidP="00985CD9">
            <w:pPr>
              <w:pStyle w:val="BodyText"/>
              <w:spacing w:before="1" w:line="259" w:lineRule="auto"/>
              <w:jc w:val="center"/>
              <w:rPr>
                <w:sz w:val="32"/>
                <w:szCs w:val="32"/>
              </w:rPr>
            </w:pPr>
            <w:r w:rsidRPr="00985CD9">
              <w:rPr>
                <w:sz w:val="32"/>
                <w:szCs w:val="32"/>
              </w:rPr>
              <w:t>2</w:t>
            </w:r>
          </w:p>
        </w:tc>
        <w:tc>
          <w:tcPr>
            <w:tcW w:w="1288" w:type="dxa"/>
            <w:shd w:val="clear" w:color="auto" w:fill="DEFE68"/>
          </w:tcPr>
          <w:p w14:paraId="06A64B09" w14:textId="5B55009D" w:rsidR="00E2287D" w:rsidRPr="00985CD9" w:rsidRDefault="00985CD9" w:rsidP="00985CD9">
            <w:pPr>
              <w:pStyle w:val="BodyText"/>
              <w:spacing w:before="1" w:line="259" w:lineRule="auto"/>
              <w:jc w:val="center"/>
              <w:rPr>
                <w:sz w:val="32"/>
                <w:szCs w:val="32"/>
              </w:rPr>
            </w:pPr>
            <w:r w:rsidRPr="00985CD9">
              <w:rPr>
                <w:sz w:val="32"/>
                <w:szCs w:val="32"/>
              </w:rPr>
              <w:t>3</w:t>
            </w:r>
          </w:p>
        </w:tc>
        <w:tc>
          <w:tcPr>
            <w:tcW w:w="1288" w:type="dxa"/>
            <w:shd w:val="clear" w:color="auto" w:fill="92D050"/>
          </w:tcPr>
          <w:p w14:paraId="34995171" w14:textId="6705776D" w:rsidR="00E2287D" w:rsidRPr="00985CD9" w:rsidRDefault="00985CD9" w:rsidP="00985CD9">
            <w:pPr>
              <w:pStyle w:val="BodyText"/>
              <w:spacing w:before="1" w:line="259" w:lineRule="auto"/>
              <w:jc w:val="center"/>
              <w:rPr>
                <w:sz w:val="32"/>
                <w:szCs w:val="32"/>
              </w:rPr>
            </w:pPr>
            <w:r w:rsidRPr="00985CD9">
              <w:rPr>
                <w:sz w:val="32"/>
                <w:szCs w:val="32"/>
              </w:rPr>
              <w:t>4</w:t>
            </w:r>
          </w:p>
        </w:tc>
        <w:tc>
          <w:tcPr>
            <w:tcW w:w="1288" w:type="dxa"/>
            <w:shd w:val="clear" w:color="auto" w:fill="00B0F0"/>
          </w:tcPr>
          <w:p w14:paraId="78D6263A" w14:textId="57C37C1E" w:rsidR="00E2287D" w:rsidRPr="00985CD9" w:rsidRDefault="00985CD9" w:rsidP="00985CD9">
            <w:pPr>
              <w:pStyle w:val="BodyText"/>
              <w:spacing w:before="1" w:line="259" w:lineRule="auto"/>
              <w:jc w:val="center"/>
              <w:rPr>
                <w:sz w:val="32"/>
                <w:szCs w:val="32"/>
              </w:rPr>
            </w:pPr>
            <w:r w:rsidRPr="00985CD9">
              <w:rPr>
                <w:sz w:val="32"/>
                <w:szCs w:val="32"/>
              </w:rPr>
              <w:t>5</w:t>
            </w:r>
          </w:p>
        </w:tc>
        <w:tc>
          <w:tcPr>
            <w:tcW w:w="1288" w:type="dxa"/>
            <w:shd w:val="clear" w:color="auto" w:fill="002060"/>
          </w:tcPr>
          <w:p w14:paraId="4A857887" w14:textId="017D7DD8" w:rsidR="00E2287D" w:rsidRPr="00985CD9" w:rsidRDefault="00985CD9" w:rsidP="00985CD9">
            <w:pPr>
              <w:pStyle w:val="BodyText"/>
              <w:spacing w:before="1" w:line="259" w:lineRule="auto"/>
              <w:jc w:val="center"/>
              <w:rPr>
                <w:sz w:val="32"/>
                <w:szCs w:val="32"/>
              </w:rPr>
            </w:pPr>
            <w:r w:rsidRPr="00985CD9">
              <w:rPr>
                <w:sz w:val="32"/>
                <w:szCs w:val="32"/>
              </w:rPr>
              <w:t>6</w:t>
            </w:r>
          </w:p>
        </w:tc>
        <w:tc>
          <w:tcPr>
            <w:tcW w:w="1288" w:type="dxa"/>
            <w:shd w:val="clear" w:color="auto" w:fill="D9D9D9" w:themeFill="background1" w:themeFillShade="D9"/>
          </w:tcPr>
          <w:p w14:paraId="7D6DBDD0" w14:textId="46516D02" w:rsidR="00E2287D" w:rsidRPr="00985CD9" w:rsidRDefault="00985CD9" w:rsidP="00985CD9">
            <w:pPr>
              <w:pStyle w:val="BodyText"/>
              <w:spacing w:before="1" w:line="259" w:lineRule="auto"/>
              <w:jc w:val="center"/>
              <w:rPr>
                <w:sz w:val="32"/>
                <w:szCs w:val="32"/>
              </w:rPr>
            </w:pPr>
            <w:r w:rsidRPr="00985CD9">
              <w:rPr>
                <w:sz w:val="32"/>
                <w:szCs w:val="32"/>
              </w:rPr>
              <w:t>7</w:t>
            </w:r>
          </w:p>
        </w:tc>
      </w:tr>
    </w:tbl>
    <w:p w14:paraId="4BDF2D1D" w14:textId="77777777" w:rsidR="00346467" w:rsidRDefault="00346467" w:rsidP="00346467">
      <w:pPr>
        <w:pStyle w:val="BodyText"/>
        <w:spacing w:before="1" w:line="259" w:lineRule="auto"/>
        <w:rPr>
          <w:szCs w:val="24"/>
        </w:rPr>
      </w:pPr>
    </w:p>
    <w:p w14:paraId="4BD297BD" w14:textId="77777777" w:rsidR="00346467" w:rsidRPr="009D32C5" w:rsidRDefault="00346467" w:rsidP="00346467">
      <w:pPr>
        <w:pStyle w:val="Heading2"/>
      </w:pPr>
      <w:bookmarkStart w:id="3" w:name="_Toc89763083"/>
      <w:r w:rsidRPr="009D32C5">
        <w:t>Identifying the Range</w:t>
      </w:r>
      <w:bookmarkEnd w:id="3"/>
      <w:r>
        <w:t>: A Guide for those Using the Descriptors of Need</w:t>
      </w:r>
    </w:p>
    <w:p w14:paraId="6913FE35" w14:textId="77777777" w:rsidR="00346467" w:rsidRPr="00745EC0" w:rsidRDefault="00346467" w:rsidP="00346467"/>
    <w:p w14:paraId="3F0C1B35" w14:textId="08771781" w:rsidR="00346467" w:rsidRPr="003D07D1" w:rsidRDefault="00346467" w:rsidP="00346467">
      <w:pPr>
        <w:widowControl w:val="0"/>
        <w:tabs>
          <w:tab w:val="left" w:pos="809"/>
        </w:tabs>
        <w:autoSpaceDE w:val="0"/>
        <w:autoSpaceDN w:val="0"/>
        <w:spacing w:before="1" w:after="0"/>
        <w:ind w:left="851" w:right="117" w:hanging="851"/>
        <w:rPr>
          <w:rFonts w:cs="Arial"/>
          <w:szCs w:val="24"/>
        </w:rPr>
      </w:pPr>
      <w:r>
        <w:rPr>
          <w:rFonts w:cs="Arial"/>
          <w:szCs w:val="24"/>
        </w:rPr>
        <w:t xml:space="preserve">Step 1:  </w:t>
      </w:r>
      <w:r w:rsidRPr="003D07D1">
        <w:rPr>
          <w:rFonts w:cs="Arial"/>
          <w:szCs w:val="24"/>
        </w:rPr>
        <w:t>Read</w:t>
      </w:r>
      <w:r w:rsidRPr="003D07D1">
        <w:rPr>
          <w:rFonts w:cs="Arial"/>
          <w:spacing w:val="-13"/>
          <w:szCs w:val="24"/>
        </w:rPr>
        <w:t xml:space="preserve"> </w:t>
      </w:r>
      <w:r w:rsidRPr="003D07D1">
        <w:rPr>
          <w:rFonts w:cs="Arial"/>
          <w:szCs w:val="24"/>
        </w:rPr>
        <w:t>the</w:t>
      </w:r>
      <w:r w:rsidRPr="003D07D1">
        <w:rPr>
          <w:rFonts w:cs="Arial"/>
          <w:spacing w:val="-16"/>
          <w:szCs w:val="24"/>
        </w:rPr>
        <w:t xml:space="preserve"> </w:t>
      </w:r>
      <w:r w:rsidRPr="003D07D1">
        <w:rPr>
          <w:rFonts w:cs="Arial"/>
          <w:szCs w:val="24"/>
        </w:rPr>
        <w:t>descriptors</w:t>
      </w:r>
      <w:r w:rsidRPr="003D07D1">
        <w:rPr>
          <w:rFonts w:cs="Arial"/>
          <w:spacing w:val="-14"/>
          <w:szCs w:val="24"/>
        </w:rPr>
        <w:t xml:space="preserve"> </w:t>
      </w:r>
      <w:r w:rsidRPr="003D07D1">
        <w:rPr>
          <w:rFonts w:cs="Arial"/>
          <w:szCs w:val="24"/>
        </w:rPr>
        <w:t>in</w:t>
      </w:r>
      <w:r w:rsidRPr="003D07D1">
        <w:rPr>
          <w:rFonts w:cs="Arial"/>
          <w:spacing w:val="-13"/>
          <w:szCs w:val="24"/>
        </w:rPr>
        <w:t xml:space="preserve"> </w:t>
      </w:r>
      <w:r w:rsidRPr="003D07D1">
        <w:rPr>
          <w:rFonts w:cs="Arial"/>
          <w:szCs w:val="24"/>
        </w:rPr>
        <w:t>each</w:t>
      </w:r>
      <w:r w:rsidRPr="003D07D1">
        <w:rPr>
          <w:rFonts w:cs="Arial"/>
          <w:spacing w:val="-13"/>
          <w:szCs w:val="24"/>
        </w:rPr>
        <w:t xml:space="preserve"> </w:t>
      </w:r>
      <w:r w:rsidRPr="003D07D1">
        <w:rPr>
          <w:rFonts w:cs="Arial"/>
          <w:szCs w:val="24"/>
        </w:rPr>
        <w:t>document</w:t>
      </w:r>
      <w:r w:rsidRPr="003D07D1">
        <w:rPr>
          <w:rFonts w:cs="Arial"/>
          <w:spacing w:val="-15"/>
          <w:szCs w:val="24"/>
        </w:rPr>
        <w:t xml:space="preserve"> </w:t>
      </w:r>
      <w:r w:rsidRPr="003D07D1">
        <w:rPr>
          <w:rFonts w:cs="Arial"/>
          <w:szCs w:val="24"/>
        </w:rPr>
        <w:t>and</w:t>
      </w:r>
      <w:r w:rsidRPr="003D07D1">
        <w:rPr>
          <w:rFonts w:cs="Arial"/>
          <w:spacing w:val="-12"/>
          <w:szCs w:val="24"/>
        </w:rPr>
        <w:t xml:space="preserve"> </w:t>
      </w:r>
      <w:r w:rsidRPr="003D07D1">
        <w:rPr>
          <w:rFonts w:cs="Arial"/>
          <w:szCs w:val="24"/>
        </w:rPr>
        <w:t>identify</w:t>
      </w:r>
      <w:r w:rsidRPr="003D07D1">
        <w:rPr>
          <w:rFonts w:cs="Arial"/>
          <w:spacing w:val="-13"/>
          <w:szCs w:val="24"/>
        </w:rPr>
        <w:t xml:space="preserve"> </w:t>
      </w:r>
      <w:r w:rsidRPr="003D07D1">
        <w:rPr>
          <w:rFonts w:cs="Arial"/>
          <w:szCs w:val="24"/>
        </w:rPr>
        <w:t>those</w:t>
      </w:r>
      <w:r w:rsidRPr="003D07D1">
        <w:rPr>
          <w:rFonts w:cs="Arial"/>
          <w:spacing w:val="-19"/>
          <w:szCs w:val="24"/>
        </w:rPr>
        <w:t xml:space="preserve"> </w:t>
      </w:r>
      <w:r w:rsidRPr="003D07D1">
        <w:rPr>
          <w:rFonts w:cs="Arial"/>
          <w:szCs w:val="24"/>
        </w:rPr>
        <w:t>that</w:t>
      </w:r>
      <w:r w:rsidRPr="003D07D1">
        <w:rPr>
          <w:rFonts w:cs="Arial"/>
          <w:spacing w:val="-11"/>
          <w:szCs w:val="24"/>
        </w:rPr>
        <w:t xml:space="preserve"> </w:t>
      </w:r>
      <w:r w:rsidRPr="003D07D1">
        <w:rPr>
          <w:rFonts w:cs="Arial"/>
          <w:szCs w:val="24"/>
        </w:rPr>
        <w:t>best</w:t>
      </w:r>
      <w:r w:rsidRPr="003D07D1">
        <w:rPr>
          <w:rFonts w:cs="Arial"/>
          <w:spacing w:val="-15"/>
          <w:szCs w:val="24"/>
        </w:rPr>
        <w:t xml:space="preserve"> </w:t>
      </w:r>
      <w:r w:rsidRPr="003D07D1">
        <w:rPr>
          <w:rFonts w:cs="Arial"/>
          <w:szCs w:val="24"/>
        </w:rPr>
        <w:t>describe</w:t>
      </w:r>
      <w:r w:rsidRPr="003D07D1">
        <w:rPr>
          <w:rFonts w:cs="Arial"/>
          <w:spacing w:val="-12"/>
          <w:szCs w:val="24"/>
        </w:rPr>
        <w:t xml:space="preserve"> </w:t>
      </w:r>
      <w:r w:rsidRPr="003D07D1">
        <w:rPr>
          <w:rFonts w:cs="Arial"/>
          <w:szCs w:val="24"/>
        </w:rPr>
        <w:t>your</w:t>
      </w:r>
      <w:r w:rsidR="002C3B4E">
        <w:rPr>
          <w:rFonts w:cs="Arial"/>
          <w:spacing w:val="-14"/>
          <w:szCs w:val="24"/>
        </w:rPr>
        <w:t xml:space="preserve"> </w:t>
      </w:r>
      <w:r w:rsidR="002C3B4E">
        <w:rPr>
          <w:rFonts w:cs="Arial"/>
          <w:szCs w:val="24"/>
        </w:rPr>
        <w:t>young person</w:t>
      </w:r>
      <w:r w:rsidRPr="003D07D1">
        <w:rPr>
          <w:rFonts w:cs="Arial"/>
          <w:szCs w:val="24"/>
        </w:rPr>
        <w:t>. You may find it useful to print off a copy of these and highlight ones that</w:t>
      </w:r>
      <w:r w:rsidRPr="003D07D1">
        <w:rPr>
          <w:rFonts w:cs="Arial"/>
          <w:spacing w:val="-19"/>
          <w:szCs w:val="24"/>
        </w:rPr>
        <w:t xml:space="preserve"> </w:t>
      </w:r>
      <w:r w:rsidRPr="003D07D1">
        <w:rPr>
          <w:rFonts w:cs="Arial"/>
          <w:szCs w:val="24"/>
        </w:rPr>
        <w:t>apply.</w:t>
      </w:r>
      <w:r>
        <w:rPr>
          <w:rFonts w:cs="Arial"/>
          <w:szCs w:val="24"/>
        </w:rPr>
        <w:t xml:space="preserve"> A multiagency approach, involving the child</w:t>
      </w:r>
      <w:r w:rsidR="002C3B4E">
        <w:rPr>
          <w:rFonts w:cs="Arial"/>
          <w:szCs w:val="24"/>
        </w:rPr>
        <w:t xml:space="preserve">/young person </w:t>
      </w:r>
      <w:r>
        <w:rPr>
          <w:rFonts w:cs="Arial"/>
          <w:szCs w:val="24"/>
        </w:rPr>
        <w:t xml:space="preserve">and family is best practice and will help you to best understand the </w:t>
      </w:r>
      <w:r w:rsidR="002C3B4E">
        <w:rPr>
          <w:rFonts w:cs="Arial"/>
          <w:szCs w:val="24"/>
        </w:rPr>
        <w:t>young person</w:t>
      </w:r>
      <w:r>
        <w:rPr>
          <w:rFonts w:cs="Arial"/>
          <w:szCs w:val="24"/>
        </w:rPr>
        <w:t xml:space="preserve"> and their context.</w:t>
      </w:r>
    </w:p>
    <w:p w14:paraId="4E7CA5EE" w14:textId="77777777" w:rsidR="00346467" w:rsidRPr="004330FF" w:rsidRDefault="00346467" w:rsidP="00346467">
      <w:pPr>
        <w:pStyle w:val="ListParagraph"/>
        <w:widowControl w:val="0"/>
        <w:tabs>
          <w:tab w:val="left" w:pos="809"/>
        </w:tabs>
        <w:autoSpaceDE w:val="0"/>
        <w:autoSpaceDN w:val="0"/>
        <w:spacing w:before="1" w:after="0"/>
        <w:ind w:left="360" w:right="117"/>
        <w:contextualSpacing w:val="0"/>
        <w:rPr>
          <w:rFonts w:cs="Arial"/>
          <w:szCs w:val="24"/>
        </w:rPr>
      </w:pPr>
    </w:p>
    <w:p w14:paraId="1EF687F6" w14:textId="6B2C9895" w:rsidR="00346467" w:rsidRPr="003D07D1" w:rsidRDefault="00346467" w:rsidP="00346467">
      <w:pPr>
        <w:widowControl w:val="0"/>
        <w:tabs>
          <w:tab w:val="left" w:pos="809"/>
        </w:tabs>
        <w:autoSpaceDE w:val="0"/>
        <w:autoSpaceDN w:val="0"/>
        <w:spacing w:after="240"/>
        <w:ind w:left="851" w:right="113" w:hanging="851"/>
        <w:rPr>
          <w:rFonts w:cs="Arial"/>
          <w:szCs w:val="24"/>
        </w:rPr>
      </w:pPr>
      <w:r>
        <w:rPr>
          <w:rFonts w:cs="Arial"/>
          <w:szCs w:val="24"/>
        </w:rPr>
        <w:t xml:space="preserve">Step 2: </w:t>
      </w:r>
      <w:r w:rsidRPr="003D07D1">
        <w:rPr>
          <w:rFonts w:cs="Arial"/>
          <w:szCs w:val="24"/>
        </w:rPr>
        <w:t>Use the SEND guidance descriptor information (</w:t>
      </w:r>
      <w:r>
        <w:rPr>
          <w:rFonts w:cs="Arial"/>
          <w:szCs w:val="24"/>
        </w:rPr>
        <w:t>Description of Need</w:t>
      </w:r>
      <w:r w:rsidRPr="003D07D1">
        <w:rPr>
          <w:rFonts w:cs="Arial"/>
          <w:szCs w:val="24"/>
        </w:rPr>
        <w:t xml:space="preserve">) in the first column of each range to think about how the </w:t>
      </w:r>
      <w:r w:rsidR="002C3B4E">
        <w:rPr>
          <w:rFonts w:cs="Arial"/>
          <w:szCs w:val="24"/>
        </w:rPr>
        <w:t>young person’s</w:t>
      </w:r>
      <w:r w:rsidRPr="003D07D1">
        <w:rPr>
          <w:rFonts w:cs="Arial"/>
          <w:szCs w:val="24"/>
        </w:rPr>
        <w:t xml:space="preserve"> individual profile affects their access to the curriculum and setting</w:t>
      </w:r>
      <w:r>
        <w:rPr>
          <w:rFonts w:cs="Arial"/>
          <w:szCs w:val="24"/>
        </w:rPr>
        <w:t>, their wellbeing and functioning</w:t>
      </w:r>
      <w:r w:rsidRPr="003D07D1">
        <w:rPr>
          <w:rFonts w:cs="Arial"/>
          <w:szCs w:val="24"/>
        </w:rPr>
        <w:t xml:space="preserve">. </w:t>
      </w:r>
    </w:p>
    <w:p w14:paraId="72CA9C71" w14:textId="716F7E28" w:rsidR="00346467" w:rsidRPr="003D07D1" w:rsidRDefault="00346467" w:rsidP="00346467">
      <w:pPr>
        <w:widowControl w:val="0"/>
        <w:tabs>
          <w:tab w:val="left" w:pos="809"/>
        </w:tabs>
        <w:autoSpaceDE w:val="0"/>
        <w:autoSpaceDN w:val="0"/>
        <w:spacing w:after="0"/>
        <w:ind w:right="115"/>
        <w:rPr>
          <w:rFonts w:cs="Arial"/>
          <w:szCs w:val="24"/>
        </w:rPr>
      </w:pPr>
      <w:r w:rsidRPr="003D07D1">
        <w:rPr>
          <w:rFonts w:cs="Arial"/>
          <w:szCs w:val="24"/>
        </w:rPr>
        <w:t xml:space="preserve">Steps 1 and 2 above should enable </w:t>
      </w:r>
      <w:r>
        <w:rPr>
          <w:rFonts w:cs="Arial"/>
          <w:szCs w:val="24"/>
        </w:rPr>
        <w:t>those involved</w:t>
      </w:r>
      <w:r w:rsidRPr="003D07D1">
        <w:rPr>
          <w:rFonts w:cs="Arial"/>
          <w:szCs w:val="24"/>
        </w:rPr>
        <w:t xml:space="preserve"> to make a judgement about which range the </w:t>
      </w:r>
      <w:r w:rsidR="002C3B4E">
        <w:rPr>
          <w:rFonts w:cs="Arial"/>
          <w:szCs w:val="24"/>
        </w:rPr>
        <w:t>young person</w:t>
      </w:r>
      <w:r w:rsidRPr="003D07D1">
        <w:rPr>
          <w:rFonts w:cs="Arial"/>
          <w:szCs w:val="24"/>
        </w:rPr>
        <w:t xml:space="preserve"> is at currently. It is important to recognise that these </w:t>
      </w:r>
      <w:r w:rsidRPr="003D07D1">
        <w:rPr>
          <w:rFonts w:cs="Arial"/>
          <w:szCs w:val="24"/>
        </w:rPr>
        <w:lastRenderedPageBreak/>
        <w:t>ranges can alter either</w:t>
      </w:r>
      <w:r w:rsidRPr="003D07D1">
        <w:rPr>
          <w:rFonts w:cs="Arial"/>
          <w:spacing w:val="-16"/>
          <w:szCs w:val="24"/>
        </w:rPr>
        <w:t xml:space="preserve"> </w:t>
      </w:r>
      <w:r w:rsidRPr="003D07D1">
        <w:rPr>
          <w:rFonts w:cs="Arial"/>
          <w:szCs w:val="24"/>
        </w:rPr>
        <w:t>because</w:t>
      </w:r>
      <w:r w:rsidRPr="003D07D1">
        <w:rPr>
          <w:rFonts w:cs="Arial"/>
          <w:spacing w:val="-19"/>
          <w:szCs w:val="24"/>
        </w:rPr>
        <w:t xml:space="preserve"> </w:t>
      </w:r>
      <w:r w:rsidRPr="003D07D1">
        <w:rPr>
          <w:rFonts w:cs="Arial"/>
          <w:szCs w:val="24"/>
        </w:rPr>
        <w:t>the</w:t>
      </w:r>
      <w:r w:rsidRPr="003D07D1">
        <w:rPr>
          <w:rFonts w:cs="Arial"/>
          <w:spacing w:val="-18"/>
          <w:szCs w:val="24"/>
        </w:rPr>
        <w:t xml:space="preserve"> </w:t>
      </w:r>
      <w:r w:rsidR="002C3B4E">
        <w:rPr>
          <w:rFonts w:cs="Arial"/>
          <w:szCs w:val="24"/>
        </w:rPr>
        <w:t>young person’s</w:t>
      </w:r>
      <w:r w:rsidRPr="003D07D1">
        <w:rPr>
          <w:rFonts w:cs="Arial"/>
          <w:spacing w:val="-16"/>
          <w:szCs w:val="24"/>
        </w:rPr>
        <w:t xml:space="preserve"> </w:t>
      </w:r>
      <w:r w:rsidRPr="003D07D1">
        <w:rPr>
          <w:rFonts w:cs="Arial"/>
          <w:szCs w:val="24"/>
        </w:rPr>
        <w:t>profile</w:t>
      </w:r>
      <w:r w:rsidRPr="003D07D1">
        <w:rPr>
          <w:rFonts w:cs="Arial"/>
          <w:spacing w:val="-17"/>
          <w:szCs w:val="24"/>
        </w:rPr>
        <w:t xml:space="preserve"> </w:t>
      </w:r>
      <w:r w:rsidRPr="003D07D1">
        <w:rPr>
          <w:rFonts w:cs="Arial"/>
          <w:szCs w:val="24"/>
        </w:rPr>
        <w:t>changes</w:t>
      </w:r>
      <w:r w:rsidRPr="003D07D1">
        <w:rPr>
          <w:rFonts w:cs="Arial"/>
          <w:spacing w:val="-19"/>
          <w:szCs w:val="24"/>
        </w:rPr>
        <w:t xml:space="preserve"> </w:t>
      </w:r>
      <w:r w:rsidRPr="003D07D1">
        <w:rPr>
          <w:rFonts w:cs="Arial"/>
          <w:szCs w:val="24"/>
        </w:rPr>
        <w:t>or</w:t>
      </w:r>
      <w:r w:rsidRPr="003D07D1">
        <w:rPr>
          <w:rFonts w:cs="Arial"/>
          <w:spacing w:val="-18"/>
          <w:szCs w:val="24"/>
        </w:rPr>
        <w:t xml:space="preserve"> </w:t>
      </w:r>
      <w:r w:rsidRPr="003D07D1">
        <w:rPr>
          <w:rFonts w:cs="Arial"/>
          <w:szCs w:val="24"/>
        </w:rPr>
        <w:t>because</w:t>
      </w:r>
      <w:r w:rsidRPr="003D07D1">
        <w:rPr>
          <w:rFonts w:cs="Arial"/>
          <w:spacing w:val="-16"/>
          <w:szCs w:val="24"/>
        </w:rPr>
        <w:t xml:space="preserve"> </w:t>
      </w:r>
      <w:r w:rsidRPr="003D07D1">
        <w:rPr>
          <w:rFonts w:cs="Arial"/>
          <w:szCs w:val="24"/>
        </w:rPr>
        <w:t>of</w:t>
      </w:r>
      <w:r w:rsidRPr="003D07D1">
        <w:rPr>
          <w:rFonts w:cs="Arial"/>
          <w:spacing w:val="-17"/>
          <w:szCs w:val="24"/>
        </w:rPr>
        <w:t xml:space="preserve"> </w:t>
      </w:r>
      <w:r w:rsidRPr="003D07D1">
        <w:rPr>
          <w:rFonts w:cs="Arial"/>
          <w:szCs w:val="24"/>
        </w:rPr>
        <w:t>context</w:t>
      </w:r>
      <w:r w:rsidRPr="003D07D1">
        <w:rPr>
          <w:rFonts w:cs="Arial"/>
          <w:spacing w:val="-17"/>
          <w:szCs w:val="24"/>
        </w:rPr>
        <w:t xml:space="preserve"> </w:t>
      </w:r>
      <w:r w:rsidRPr="003D07D1">
        <w:rPr>
          <w:rFonts w:cs="Arial"/>
          <w:szCs w:val="24"/>
        </w:rPr>
        <w:t>changes</w:t>
      </w:r>
      <w:r w:rsidRPr="003D07D1">
        <w:rPr>
          <w:rFonts w:cs="Arial"/>
          <w:spacing w:val="-19"/>
          <w:szCs w:val="24"/>
        </w:rPr>
        <w:t xml:space="preserve"> </w:t>
      </w:r>
      <w:r w:rsidRPr="003D07D1">
        <w:rPr>
          <w:rFonts w:cs="Arial"/>
          <w:szCs w:val="24"/>
        </w:rPr>
        <w:t>such</w:t>
      </w:r>
      <w:r w:rsidRPr="003D07D1">
        <w:rPr>
          <w:rFonts w:cs="Arial"/>
          <w:spacing w:val="-16"/>
          <w:szCs w:val="24"/>
        </w:rPr>
        <w:t xml:space="preserve"> </w:t>
      </w:r>
      <w:r w:rsidRPr="003D07D1">
        <w:rPr>
          <w:rFonts w:cs="Arial"/>
          <w:szCs w:val="24"/>
        </w:rPr>
        <w:t>as</w:t>
      </w:r>
      <w:r w:rsidRPr="003D07D1">
        <w:rPr>
          <w:rFonts w:cs="Arial"/>
          <w:spacing w:val="-19"/>
          <w:szCs w:val="24"/>
        </w:rPr>
        <w:t xml:space="preserve"> </w:t>
      </w:r>
      <w:r w:rsidRPr="003D07D1">
        <w:rPr>
          <w:rFonts w:cs="Arial"/>
          <w:szCs w:val="24"/>
        </w:rPr>
        <w:t>times of transition/ school/setting placement.</w:t>
      </w:r>
    </w:p>
    <w:p w14:paraId="61E07E1B" w14:textId="77777777" w:rsidR="00346467" w:rsidRDefault="00346467" w:rsidP="00346467">
      <w:pPr>
        <w:pStyle w:val="BodyText"/>
        <w:spacing w:before="11"/>
        <w:rPr>
          <w:sz w:val="19"/>
        </w:rPr>
      </w:pPr>
    </w:p>
    <w:p w14:paraId="7C52B0BD" w14:textId="17E14F8C" w:rsidR="00346467" w:rsidRDefault="00346467" w:rsidP="00346467">
      <w:pPr>
        <w:pStyle w:val="BodyText"/>
        <w:spacing w:line="259" w:lineRule="auto"/>
        <w:ind w:right="108"/>
        <w:rPr>
          <w:szCs w:val="24"/>
        </w:rPr>
      </w:pPr>
      <w:r>
        <w:rPr>
          <w:szCs w:val="24"/>
        </w:rPr>
        <w:t>The ranges a</w:t>
      </w:r>
      <w:r w:rsidRPr="004330FF">
        <w:rPr>
          <w:szCs w:val="24"/>
        </w:rPr>
        <w:t>re intended as a guide for settings</w:t>
      </w:r>
      <w:r>
        <w:rPr>
          <w:szCs w:val="24"/>
        </w:rPr>
        <w:t xml:space="preserve">.  </w:t>
      </w:r>
      <w:proofErr w:type="gramStart"/>
      <w:r>
        <w:rPr>
          <w:szCs w:val="24"/>
        </w:rPr>
        <w:t>In reality, a</w:t>
      </w:r>
      <w:proofErr w:type="gramEnd"/>
      <w:r w:rsidR="002C3B4E">
        <w:rPr>
          <w:szCs w:val="24"/>
        </w:rPr>
        <w:t xml:space="preserve"> young person’s </w:t>
      </w:r>
      <w:r w:rsidR="002C3B4E" w:rsidRPr="004330FF">
        <w:rPr>
          <w:szCs w:val="24"/>
        </w:rPr>
        <w:t>development</w:t>
      </w:r>
      <w:r w:rsidRPr="004330FF">
        <w:rPr>
          <w:szCs w:val="24"/>
        </w:rPr>
        <w:t xml:space="preserve"> across the prime areas may be difficult to map directly </w:t>
      </w:r>
      <w:r>
        <w:rPr>
          <w:szCs w:val="24"/>
        </w:rPr>
        <w:t>o</w:t>
      </w:r>
      <w:r w:rsidRPr="004330FF">
        <w:rPr>
          <w:szCs w:val="24"/>
        </w:rPr>
        <w:t xml:space="preserve">nto the different ranges. </w:t>
      </w:r>
      <w:r>
        <w:rPr>
          <w:szCs w:val="24"/>
        </w:rPr>
        <w:t>In these cases</w:t>
      </w:r>
      <w:r w:rsidRPr="004330FF">
        <w:rPr>
          <w:szCs w:val="24"/>
        </w:rPr>
        <w:t xml:space="preserve">, some </w:t>
      </w:r>
      <w:r w:rsidR="002C3B4E">
        <w:rPr>
          <w:szCs w:val="24"/>
        </w:rPr>
        <w:t xml:space="preserve">young people </w:t>
      </w:r>
      <w:r w:rsidRPr="004330FF">
        <w:rPr>
          <w:szCs w:val="24"/>
        </w:rPr>
        <w:t xml:space="preserve">may sit ‘between’ ranges. </w:t>
      </w:r>
    </w:p>
    <w:p w14:paraId="0B534830" w14:textId="77777777" w:rsidR="00346467" w:rsidRDefault="00346467" w:rsidP="00346467">
      <w:pPr>
        <w:pStyle w:val="BodyText"/>
        <w:spacing w:line="259" w:lineRule="auto"/>
        <w:ind w:right="108"/>
        <w:rPr>
          <w:szCs w:val="24"/>
        </w:rPr>
      </w:pPr>
    </w:p>
    <w:p w14:paraId="150500ED" w14:textId="0C5894D2" w:rsidR="00346467" w:rsidRDefault="00346467" w:rsidP="00346467">
      <w:pPr>
        <w:pStyle w:val="BodyText"/>
        <w:spacing w:line="259" w:lineRule="auto"/>
        <w:ind w:right="108"/>
        <w:rPr>
          <w:szCs w:val="24"/>
        </w:rPr>
      </w:pPr>
      <w:r>
        <w:rPr>
          <w:szCs w:val="24"/>
        </w:rPr>
        <w:t>If this occurs</w:t>
      </w:r>
      <w:r w:rsidRPr="004330FF">
        <w:rPr>
          <w:szCs w:val="24"/>
        </w:rPr>
        <w:t>,</w:t>
      </w:r>
      <w:r w:rsidRPr="004330FF">
        <w:rPr>
          <w:spacing w:val="-7"/>
          <w:szCs w:val="24"/>
        </w:rPr>
        <w:t xml:space="preserve"> </w:t>
      </w:r>
      <w:r w:rsidRPr="004330FF">
        <w:rPr>
          <w:szCs w:val="24"/>
        </w:rPr>
        <w:t>professional</w:t>
      </w:r>
      <w:r w:rsidRPr="004330FF">
        <w:rPr>
          <w:spacing w:val="-9"/>
          <w:szCs w:val="24"/>
        </w:rPr>
        <w:t xml:space="preserve"> </w:t>
      </w:r>
      <w:r w:rsidRPr="004330FF">
        <w:rPr>
          <w:szCs w:val="24"/>
        </w:rPr>
        <w:t>judgement</w:t>
      </w:r>
      <w:r w:rsidRPr="004330FF">
        <w:rPr>
          <w:spacing w:val="-6"/>
          <w:szCs w:val="24"/>
        </w:rPr>
        <w:t xml:space="preserve"> </w:t>
      </w:r>
      <w:r w:rsidRPr="004330FF">
        <w:rPr>
          <w:b/>
          <w:szCs w:val="24"/>
        </w:rPr>
        <w:t>must</w:t>
      </w:r>
      <w:r w:rsidRPr="004330FF">
        <w:rPr>
          <w:b/>
          <w:spacing w:val="-6"/>
          <w:szCs w:val="24"/>
        </w:rPr>
        <w:t xml:space="preserve"> </w:t>
      </w:r>
      <w:r w:rsidRPr="004330FF">
        <w:rPr>
          <w:szCs w:val="24"/>
        </w:rPr>
        <w:t>be</w:t>
      </w:r>
      <w:r w:rsidRPr="004330FF">
        <w:rPr>
          <w:spacing w:val="-8"/>
          <w:szCs w:val="24"/>
        </w:rPr>
        <w:t xml:space="preserve"> </w:t>
      </w:r>
      <w:r w:rsidRPr="004330FF">
        <w:rPr>
          <w:szCs w:val="24"/>
        </w:rPr>
        <w:t>considered</w:t>
      </w:r>
      <w:r w:rsidRPr="004330FF">
        <w:rPr>
          <w:spacing w:val="-8"/>
          <w:szCs w:val="24"/>
        </w:rPr>
        <w:t xml:space="preserve"> </w:t>
      </w:r>
      <w:r w:rsidRPr="004330FF">
        <w:rPr>
          <w:szCs w:val="24"/>
        </w:rPr>
        <w:t>when</w:t>
      </w:r>
      <w:r w:rsidRPr="004330FF">
        <w:rPr>
          <w:spacing w:val="-9"/>
          <w:szCs w:val="24"/>
        </w:rPr>
        <w:t xml:space="preserve"> </w:t>
      </w:r>
      <w:r w:rsidRPr="004330FF">
        <w:rPr>
          <w:szCs w:val="24"/>
        </w:rPr>
        <w:t>reviewing</w:t>
      </w:r>
      <w:r w:rsidRPr="004330FF">
        <w:rPr>
          <w:spacing w:val="-8"/>
          <w:szCs w:val="24"/>
        </w:rPr>
        <w:t xml:space="preserve"> </w:t>
      </w:r>
      <w:r w:rsidRPr="004330FF">
        <w:rPr>
          <w:szCs w:val="24"/>
        </w:rPr>
        <w:t>the</w:t>
      </w:r>
      <w:r w:rsidRPr="004330FF">
        <w:rPr>
          <w:spacing w:val="-8"/>
          <w:szCs w:val="24"/>
        </w:rPr>
        <w:t xml:space="preserve"> </w:t>
      </w:r>
      <w:r w:rsidRPr="004330FF">
        <w:rPr>
          <w:szCs w:val="24"/>
        </w:rPr>
        <w:t>level</w:t>
      </w:r>
      <w:r w:rsidRPr="004330FF">
        <w:rPr>
          <w:spacing w:val="-9"/>
          <w:szCs w:val="24"/>
        </w:rPr>
        <w:t xml:space="preserve"> </w:t>
      </w:r>
      <w:r w:rsidRPr="004330FF">
        <w:rPr>
          <w:szCs w:val="24"/>
        </w:rPr>
        <w:t>of</w:t>
      </w:r>
      <w:r w:rsidRPr="004330FF">
        <w:rPr>
          <w:spacing w:val="-8"/>
          <w:szCs w:val="24"/>
        </w:rPr>
        <w:t xml:space="preserve"> </w:t>
      </w:r>
      <w:r w:rsidRPr="004330FF">
        <w:rPr>
          <w:szCs w:val="24"/>
        </w:rPr>
        <w:t>support that</w:t>
      </w:r>
      <w:r w:rsidRPr="004330FF">
        <w:rPr>
          <w:spacing w:val="-14"/>
          <w:szCs w:val="24"/>
        </w:rPr>
        <w:t xml:space="preserve"> </w:t>
      </w:r>
      <w:r w:rsidRPr="004330FF">
        <w:rPr>
          <w:szCs w:val="24"/>
        </w:rPr>
        <w:t>may</w:t>
      </w:r>
      <w:r w:rsidRPr="004330FF">
        <w:rPr>
          <w:spacing w:val="-14"/>
          <w:szCs w:val="24"/>
        </w:rPr>
        <w:t xml:space="preserve"> </w:t>
      </w:r>
      <w:r w:rsidRPr="004330FF">
        <w:rPr>
          <w:szCs w:val="24"/>
        </w:rPr>
        <w:t>be</w:t>
      </w:r>
      <w:r w:rsidRPr="004330FF">
        <w:rPr>
          <w:spacing w:val="-12"/>
          <w:szCs w:val="24"/>
        </w:rPr>
        <w:t xml:space="preserve"> </w:t>
      </w:r>
      <w:r w:rsidRPr="004330FF">
        <w:rPr>
          <w:szCs w:val="24"/>
        </w:rPr>
        <w:t>needed.</w:t>
      </w:r>
      <w:r w:rsidRPr="004330FF">
        <w:rPr>
          <w:spacing w:val="34"/>
          <w:szCs w:val="24"/>
        </w:rPr>
        <w:t xml:space="preserve"> </w:t>
      </w:r>
      <w:r w:rsidRPr="004330FF">
        <w:rPr>
          <w:szCs w:val="24"/>
        </w:rPr>
        <w:t>In</w:t>
      </w:r>
      <w:r w:rsidRPr="004330FF">
        <w:rPr>
          <w:spacing w:val="-11"/>
          <w:szCs w:val="24"/>
        </w:rPr>
        <w:t xml:space="preserve"> </w:t>
      </w:r>
      <w:r w:rsidRPr="004330FF">
        <w:rPr>
          <w:szCs w:val="24"/>
        </w:rPr>
        <w:t>each</w:t>
      </w:r>
      <w:r w:rsidRPr="004330FF">
        <w:rPr>
          <w:spacing w:val="-13"/>
          <w:szCs w:val="24"/>
        </w:rPr>
        <w:t xml:space="preserve"> </w:t>
      </w:r>
      <w:r w:rsidRPr="004330FF">
        <w:rPr>
          <w:szCs w:val="24"/>
        </w:rPr>
        <w:t>of</w:t>
      </w:r>
      <w:r w:rsidRPr="004330FF">
        <w:rPr>
          <w:spacing w:val="-13"/>
          <w:szCs w:val="24"/>
        </w:rPr>
        <w:t xml:space="preserve"> </w:t>
      </w:r>
      <w:r w:rsidRPr="004330FF">
        <w:rPr>
          <w:szCs w:val="24"/>
        </w:rPr>
        <w:t>the</w:t>
      </w:r>
      <w:r w:rsidRPr="004330FF">
        <w:rPr>
          <w:spacing w:val="-14"/>
          <w:szCs w:val="24"/>
        </w:rPr>
        <w:t xml:space="preserve"> </w:t>
      </w:r>
      <w:r w:rsidRPr="004330FF">
        <w:rPr>
          <w:szCs w:val="24"/>
        </w:rPr>
        <w:t>ranges,</w:t>
      </w:r>
      <w:r w:rsidRPr="004330FF">
        <w:rPr>
          <w:spacing w:val="-14"/>
          <w:szCs w:val="24"/>
        </w:rPr>
        <w:t xml:space="preserve"> </w:t>
      </w:r>
      <w:r>
        <w:rPr>
          <w:spacing w:val="-14"/>
          <w:szCs w:val="24"/>
        </w:rPr>
        <w:t xml:space="preserve">all those involved with the </w:t>
      </w:r>
      <w:proofErr w:type="spellStart"/>
      <w:r w:rsidR="002C3B4E">
        <w:rPr>
          <w:spacing w:val="-14"/>
          <w:szCs w:val="24"/>
        </w:rPr>
        <w:t>younbg</w:t>
      </w:r>
      <w:proofErr w:type="spellEnd"/>
      <w:r w:rsidR="002C3B4E">
        <w:rPr>
          <w:spacing w:val="-14"/>
          <w:szCs w:val="24"/>
        </w:rPr>
        <w:t xml:space="preserve"> person </w:t>
      </w:r>
      <w:r>
        <w:rPr>
          <w:spacing w:val="-14"/>
          <w:szCs w:val="24"/>
        </w:rPr>
        <w:t xml:space="preserve">should </w:t>
      </w:r>
      <w:r w:rsidRPr="004330FF">
        <w:rPr>
          <w:szCs w:val="24"/>
        </w:rPr>
        <w:t>consider</w:t>
      </w:r>
      <w:r w:rsidRPr="004330FF">
        <w:rPr>
          <w:spacing w:val="-13"/>
          <w:szCs w:val="24"/>
        </w:rPr>
        <w:t xml:space="preserve"> </w:t>
      </w:r>
      <w:r w:rsidRPr="004330FF">
        <w:rPr>
          <w:szCs w:val="24"/>
        </w:rPr>
        <w:t>the</w:t>
      </w:r>
      <w:r w:rsidRPr="004330FF">
        <w:rPr>
          <w:spacing w:val="-13"/>
          <w:szCs w:val="24"/>
        </w:rPr>
        <w:t xml:space="preserve"> </w:t>
      </w:r>
      <w:r w:rsidRPr="004330FF">
        <w:rPr>
          <w:szCs w:val="24"/>
        </w:rPr>
        <w:t>overarching</w:t>
      </w:r>
      <w:r w:rsidRPr="004330FF">
        <w:rPr>
          <w:spacing w:val="-11"/>
          <w:szCs w:val="24"/>
        </w:rPr>
        <w:t xml:space="preserve"> </w:t>
      </w:r>
      <w:r w:rsidRPr="004330FF">
        <w:rPr>
          <w:szCs w:val="24"/>
        </w:rPr>
        <w:t>range</w:t>
      </w:r>
      <w:r w:rsidRPr="004330FF">
        <w:rPr>
          <w:spacing w:val="-12"/>
          <w:szCs w:val="24"/>
        </w:rPr>
        <w:t xml:space="preserve"> </w:t>
      </w:r>
      <w:r w:rsidRPr="004330FF">
        <w:rPr>
          <w:szCs w:val="24"/>
        </w:rPr>
        <w:t xml:space="preserve">descriptor and information in both the </w:t>
      </w:r>
      <w:r w:rsidRPr="00AF617E">
        <w:rPr>
          <w:szCs w:val="24"/>
        </w:rPr>
        <w:t xml:space="preserve">‘Assessment and Planning’ and the ‘Teaching and Learning Strategies/Curriculum and Interventions’ sections. </w:t>
      </w:r>
    </w:p>
    <w:p w14:paraId="7C01535E" w14:textId="77777777" w:rsidR="00346467" w:rsidRDefault="00346467" w:rsidP="00346467">
      <w:pPr>
        <w:pStyle w:val="BodyText"/>
        <w:spacing w:line="259" w:lineRule="auto"/>
        <w:ind w:right="108"/>
        <w:rPr>
          <w:szCs w:val="24"/>
        </w:rPr>
      </w:pPr>
    </w:p>
    <w:p w14:paraId="59E84418" w14:textId="4D711B77" w:rsidR="00346467" w:rsidRPr="00AF617E" w:rsidRDefault="00346467" w:rsidP="00346467">
      <w:pPr>
        <w:pStyle w:val="BodyText"/>
        <w:spacing w:line="259" w:lineRule="auto"/>
        <w:ind w:right="108"/>
        <w:rPr>
          <w:szCs w:val="24"/>
        </w:rPr>
      </w:pPr>
      <w:r w:rsidRPr="00AF617E">
        <w:rPr>
          <w:szCs w:val="24"/>
        </w:rPr>
        <w:t xml:space="preserve">The </w:t>
      </w:r>
      <w:r w:rsidR="002C3B4E">
        <w:rPr>
          <w:szCs w:val="24"/>
        </w:rPr>
        <w:t xml:space="preserve">young </w:t>
      </w:r>
      <w:r w:rsidR="003A07DE">
        <w:rPr>
          <w:szCs w:val="24"/>
        </w:rPr>
        <w:t>person’s</w:t>
      </w:r>
      <w:r w:rsidRPr="00AF617E">
        <w:rPr>
          <w:szCs w:val="24"/>
        </w:rPr>
        <w:t xml:space="preserve"> developmental profile must </w:t>
      </w:r>
      <w:r w:rsidRPr="005D78EB">
        <w:rPr>
          <w:b/>
          <w:bCs/>
          <w:szCs w:val="24"/>
        </w:rPr>
        <w:t>not be taken in</w:t>
      </w:r>
      <w:r w:rsidRPr="005D78EB">
        <w:rPr>
          <w:b/>
          <w:bCs/>
          <w:spacing w:val="-3"/>
          <w:szCs w:val="24"/>
        </w:rPr>
        <w:t xml:space="preserve"> </w:t>
      </w:r>
      <w:r w:rsidRPr="005D78EB">
        <w:rPr>
          <w:b/>
          <w:bCs/>
          <w:szCs w:val="24"/>
        </w:rPr>
        <w:t>isolation.</w:t>
      </w:r>
    </w:p>
    <w:p w14:paraId="3E892BCE" w14:textId="77777777" w:rsidR="00346467" w:rsidRDefault="00346467" w:rsidP="00346467"/>
    <w:p w14:paraId="2F624492" w14:textId="77777777" w:rsidR="00346467" w:rsidRPr="009D32C5" w:rsidRDefault="00346467" w:rsidP="00346467">
      <w:pPr>
        <w:pStyle w:val="Heading2"/>
      </w:pPr>
      <w:bookmarkStart w:id="4" w:name="_Toc89763084"/>
      <w:r w:rsidRPr="009D32C5">
        <w:t>Using this Guidance to Support Learning</w:t>
      </w:r>
      <w:bookmarkEnd w:id="4"/>
    </w:p>
    <w:p w14:paraId="67ED5A7F" w14:textId="77777777" w:rsidR="00346467" w:rsidRDefault="00346467" w:rsidP="00346467">
      <w:pPr>
        <w:pStyle w:val="BodyText"/>
        <w:spacing w:before="1"/>
        <w:rPr>
          <w:b/>
        </w:rPr>
      </w:pPr>
    </w:p>
    <w:p w14:paraId="17B5A297" w14:textId="01B35E57" w:rsidR="00346467" w:rsidRDefault="00346467" w:rsidP="00346467">
      <w:pPr>
        <w:pStyle w:val="BodyText"/>
        <w:spacing w:line="259" w:lineRule="auto"/>
        <w:ind w:right="113"/>
        <w:rPr>
          <w:szCs w:val="24"/>
        </w:rPr>
      </w:pPr>
      <w:r w:rsidRPr="00AF617E">
        <w:rPr>
          <w:szCs w:val="24"/>
        </w:rPr>
        <w:t>Once the range has been established, professionals will find advice about how to sup</w:t>
      </w:r>
      <w:r>
        <w:rPr>
          <w:szCs w:val="24"/>
        </w:rPr>
        <w:t xml:space="preserve">port the </w:t>
      </w:r>
      <w:r w:rsidRPr="00AF617E">
        <w:rPr>
          <w:szCs w:val="24"/>
        </w:rPr>
        <w:t xml:space="preserve">learning of </w:t>
      </w:r>
      <w:r w:rsidR="002C3B4E">
        <w:rPr>
          <w:szCs w:val="24"/>
        </w:rPr>
        <w:t>young people</w:t>
      </w:r>
      <w:r w:rsidRPr="00AF617E">
        <w:rPr>
          <w:szCs w:val="24"/>
        </w:rPr>
        <w:t xml:space="preserve"> at each range. </w:t>
      </w:r>
    </w:p>
    <w:p w14:paraId="2E2B3646" w14:textId="77777777" w:rsidR="00346467" w:rsidRDefault="00346467" w:rsidP="00346467">
      <w:pPr>
        <w:pStyle w:val="BodyText"/>
        <w:spacing w:line="259" w:lineRule="auto"/>
        <w:ind w:right="113"/>
        <w:rPr>
          <w:szCs w:val="24"/>
        </w:rPr>
      </w:pPr>
    </w:p>
    <w:p w14:paraId="4ACDF6D8" w14:textId="77777777" w:rsidR="00346467" w:rsidRDefault="00346467" w:rsidP="00346467">
      <w:pPr>
        <w:pStyle w:val="BodyText"/>
        <w:spacing w:line="259" w:lineRule="auto"/>
        <w:ind w:right="113"/>
        <w:rPr>
          <w:szCs w:val="24"/>
        </w:rPr>
      </w:pPr>
      <w:r w:rsidRPr="00AF617E">
        <w:rPr>
          <w:szCs w:val="24"/>
        </w:rPr>
        <w:t xml:space="preserve">Quality First Teaching will provide a firm basis upon which to use the additional strategies identified at each range. Strategies and advice from earlier ranges need to be utilised alongside more specialised information as the ranges increase. </w:t>
      </w:r>
    </w:p>
    <w:p w14:paraId="5A838705" w14:textId="77777777" w:rsidR="00346467" w:rsidRDefault="00346467" w:rsidP="00346467">
      <w:pPr>
        <w:pStyle w:val="BodyText"/>
        <w:spacing w:line="259" w:lineRule="auto"/>
        <w:ind w:right="113"/>
        <w:rPr>
          <w:szCs w:val="24"/>
        </w:rPr>
      </w:pPr>
    </w:p>
    <w:p w14:paraId="02DFC0C2" w14:textId="77777777" w:rsidR="00346467" w:rsidRPr="00AF617E" w:rsidRDefault="00346467" w:rsidP="00346467">
      <w:pPr>
        <w:pStyle w:val="BodyText"/>
        <w:spacing w:line="259" w:lineRule="auto"/>
        <w:ind w:right="113"/>
        <w:rPr>
          <w:szCs w:val="24"/>
        </w:rPr>
      </w:pPr>
      <w:r w:rsidRPr="00AF617E">
        <w:rPr>
          <w:szCs w:val="24"/>
        </w:rPr>
        <w:t xml:space="preserve">Specialist health interventions may </w:t>
      </w:r>
      <w:r>
        <w:rPr>
          <w:szCs w:val="24"/>
        </w:rPr>
        <w:t xml:space="preserve">also </w:t>
      </w:r>
      <w:r w:rsidRPr="00AF617E">
        <w:rPr>
          <w:szCs w:val="24"/>
        </w:rPr>
        <w:t>be required at any level</w:t>
      </w:r>
      <w:r>
        <w:rPr>
          <w:szCs w:val="24"/>
        </w:rPr>
        <w:t>.</w:t>
      </w:r>
    </w:p>
    <w:p w14:paraId="5CF28234" w14:textId="77777777" w:rsidR="00346467" w:rsidRPr="00AF617E" w:rsidRDefault="00346467" w:rsidP="00346467">
      <w:pPr>
        <w:pStyle w:val="BodyText"/>
        <w:spacing w:line="259" w:lineRule="auto"/>
        <w:rPr>
          <w:szCs w:val="24"/>
        </w:rPr>
      </w:pPr>
    </w:p>
    <w:p w14:paraId="68C4EBC9" w14:textId="48117359" w:rsidR="00102789" w:rsidRPr="00102789" w:rsidRDefault="00102789" w:rsidP="00102789">
      <w:pPr>
        <w:jc w:val="center"/>
        <w:rPr>
          <w:rFonts w:eastAsiaTheme="majorEastAsia" w:cstheme="majorBidi"/>
          <w:b/>
          <w:sz w:val="28"/>
          <w:szCs w:val="26"/>
        </w:rPr>
      </w:pPr>
      <w:bookmarkStart w:id="5" w:name="_Toc89765738"/>
      <w:r>
        <w:br w:type="page"/>
      </w:r>
      <w:bookmarkEnd w:id="5"/>
      <w:r w:rsidRPr="00102789">
        <w:rPr>
          <w:rFonts w:eastAsiaTheme="majorEastAsia" w:cstheme="majorBidi"/>
          <w:b/>
          <w:sz w:val="28"/>
          <w:szCs w:val="26"/>
        </w:rPr>
        <w:lastRenderedPageBreak/>
        <w:t>Preparation for Adulthood Useful Information and Resources:</w:t>
      </w:r>
    </w:p>
    <w:p w14:paraId="6596621F" w14:textId="77777777" w:rsidR="00102789" w:rsidRPr="00102789" w:rsidRDefault="00102789" w:rsidP="00102789">
      <w:pPr>
        <w:widowControl w:val="0"/>
        <w:autoSpaceDE w:val="0"/>
        <w:autoSpaceDN w:val="0"/>
        <w:spacing w:after="0" w:line="410" w:lineRule="auto"/>
        <w:rPr>
          <w:rFonts w:eastAsia="Arial" w:cs="Arial"/>
          <w:sz w:val="20"/>
          <w:lang w:eastAsia="en-GB" w:bidi="en-GB"/>
        </w:rPr>
      </w:pPr>
      <w:r w:rsidRPr="00102789">
        <w:rPr>
          <w:rFonts w:eastAsia="Arial" w:cs="Arial"/>
          <w:sz w:val="22"/>
          <w:lang w:eastAsia="en-GB" w:bidi="en-GB"/>
        </w:rPr>
        <w:t xml:space="preserve">Two main websites that will be useful in terms of resources, information and writing individualised </w:t>
      </w:r>
      <w:proofErr w:type="spellStart"/>
      <w:r w:rsidRPr="00102789">
        <w:rPr>
          <w:rFonts w:eastAsia="Arial" w:cs="Arial"/>
          <w:sz w:val="22"/>
          <w:lang w:eastAsia="en-GB" w:bidi="en-GB"/>
        </w:rPr>
        <w:t>PfA</w:t>
      </w:r>
      <w:proofErr w:type="spellEnd"/>
      <w:r w:rsidRPr="00102789">
        <w:rPr>
          <w:rFonts w:eastAsia="Arial" w:cs="Arial"/>
          <w:sz w:val="22"/>
          <w:lang w:eastAsia="en-GB" w:bidi="en-GB"/>
        </w:rPr>
        <w:t xml:space="preserve"> outcomes are: </w:t>
      </w:r>
      <w:hyperlink r:id="rId18">
        <w:r w:rsidRPr="00102789">
          <w:rPr>
            <w:rFonts w:eastAsia="Arial" w:cs="Arial"/>
            <w:color w:val="0000FF"/>
            <w:sz w:val="22"/>
            <w:u w:val="single" w:color="0000FF"/>
            <w:lang w:eastAsia="en-GB" w:bidi="en-GB"/>
          </w:rPr>
          <w:t>www.preparationforadulthood.org.uk</w:t>
        </w:r>
      </w:hyperlink>
      <w:r w:rsidRPr="00102789">
        <w:rPr>
          <w:rFonts w:eastAsia="Arial" w:cs="Arial"/>
          <w:color w:val="0000FF"/>
          <w:sz w:val="22"/>
          <w:u w:val="single" w:color="0000FF"/>
          <w:lang w:eastAsia="en-GB" w:bidi="en-GB"/>
        </w:rPr>
        <w:t xml:space="preserve"> </w:t>
      </w:r>
      <w:r w:rsidRPr="00102789">
        <w:rPr>
          <w:rFonts w:eastAsia="Arial" w:cs="Arial"/>
          <w:sz w:val="22"/>
          <w:lang w:eastAsia="en-GB" w:bidi="en-GB"/>
        </w:rPr>
        <w:t xml:space="preserve">and The National Development Team for Inclusion (NDTI) </w:t>
      </w:r>
      <w:hyperlink r:id="rId19">
        <w:r w:rsidRPr="00102789">
          <w:rPr>
            <w:rFonts w:eastAsia="Arial" w:cs="Arial"/>
            <w:color w:val="0000FF"/>
            <w:sz w:val="22"/>
            <w:u w:val="single" w:color="0000FF"/>
            <w:lang w:eastAsia="en-GB" w:bidi="en-GB"/>
          </w:rPr>
          <w:t>www.ndti.org.uk</w:t>
        </w:r>
      </w:hyperlink>
    </w:p>
    <w:p w14:paraId="553F32E0" w14:textId="77777777" w:rsidR="00102789" w:rsidRPr="00102789" w:rsidRDefault="00102789" w:rsidP="00102789">
      <w:pPr>
        <w:widowControl w:val="0"/>
        <w:autoSpaceDE w:val="0"/>
        <w:autoSpaceDN w:val="0"/>
        <w:spacing w:after="0" w:line="410" w:lineRule="auto"/>
        <w:rPr>
          <w:rFonts w:eastAsia="Arial" w:cs="Arial"/>
          <w:sz w:val="22"/>
          <w:lang w:eastAsia="en-GB" w:bidi="en-GB"/>
        </w:rPr>
      </w:pPr>
      <w:r w:rsidRPr="00102789">
        <w:rPr>
          <w:rFonts w:eastAsia="Arial" w:cs="Arial"/>
          <w:sz w:val="22"/>
          <w:lang w:eastAsia="en-GB" w:bidi="en-GB"/>
        </w:rPr>
        <w:t xml:space="preserve">More specific links which will also be useful are as below: </w:t>
      </w:r>
    </w:p>
    <w:p w14:paraId="748F9FA0" w14:textId="77777777" w:rsidR="00102789" w:rsidRPr="00102789" w:rsidRDefault="00102789" w:rsidP="00102789">
      <w:pPr>
        <w:widowControl w:val="0"/>
        <w:autoSpaceDE w:val="0"/>
        <w:autoSpaceDN w:val="0"/>
        <w:spacing w:after="0" w:line="410" w:lineRule="auto"/>
        <w:rPr>
          <w:rFonts w:eastAsia="Arial" w:cs="Arial"/>
          <w:sz w:val="22"/>
          <w:lang w:eastAsia="en-GB" w:bidi="en-GB"/>
        </w:rPr>
      </w:pPr>
      <w:hyperlink r:id="rId20" w:history="1">
        <w:r w:rsidRPr="00102789">
          <w:rPr>
            <w:rFonts w:eastAsia="Arial" w:cs="Arial"/>
            <w:color w:val="0000FF"/>
            <w:sz w:val="22"/>
            <w:u w:val="single"/>
            <w:lang w:eastAsia="en-GB" w:bidi="en-GB"/>
          </w:rPr>
          <w:t>https://www.disabilityrightsuk.org/how-we-can-help/benefits-information/factsheets</w:t>
        </w:r>
      </w:hyperlink>
    </w:p>
    <w:p w14:paraId="44EBBEAD" w14:textId="77777777" w:rsidR="00102789" w:rsidRPr="00102789" w:rsidRDefault="00102789" w:rsidP="00102789">
      <w:pPr>
        <w:widowControl w:val="0"/>
        <w:autoSpaceDE w:val="0"/>
        <w:autoSpaceDN w:val="0"/>
        <w:spacing w:after="0" w:line="410" w:lineRule="auto"/>
        <w:rPr>
          <w:rFonts w:eastAsia="Arial" w:cs="Arial"/>
          <w:sz w:val="22"/>
          <w:lang w:eastAsia="en-GB" w:bidi="en-GB"/>
        </w:rPr>
      </w:pPr>
      <w:hyperlink r:id="rId21">
        <w:r w:rsidRPr="00102789">
          <w:rPr>
            <w:rFonts w:eastAsia="Arial" w:cs="Arial"/>
            <w:color w:val="0000FF"/>
            <w:sz w:val="22"/>
            <w:u w:val="single" w:color="0000FF"/>
            <w:lang w:eastAsia="en-GB" w:bidi="en-GB"/>
          </w:rPr>
          <w:t>https://www.preparingforadulthood.org.uk/downloads/supported-internships</w:t>
        </w:r>
      </w:hyperlink>
      <w:r w:rsidRPr="00102789">
        <w:rPr>
          <w:rFonts w:eastAsia="Arial" w:cs="Arial"/>
          <w:color w:val="0000FF"/>
          <w:sz w:val="22"/>
          <w:lang w:eastAsia="en-GB" w:bidi="en-GB"/>
        </w:rPr>
        <w:t xml:space="preserve"> </w:t>
      </w:r>
      <w:hyperlink r:id="rId22">
        <w:r w:rsidRPr="00102789">
          <w:rPr>
            <w:rFonts w:eastAsia="Arial" w:cs="Arial"/>
            <w:color w:val="0000FF"/>
            <w:sz w:val="22"/>
            <w:u w:val="single" w:color="0000FF"/>
            <w:lang w:eastAsia="en-GB" w:bidi="en-GB"/>
          </w:rPr>
          <w:t>https://www.preparingforadulthood.org.uk/downloads/employment/apprenticeships-for-young-people-a-good-practice-report.htm</w:t>
        </w:r>
      </w:hyperlink>
      <w:r w:rsidRPr="00102789">
        <w:rPr>
          <w:rFonts w:eastAsia="Arial" w:cs="Arial"/>
          <w:color w:val="0000FF"/>
          <w:sz w:val="22"/>
          <w:lang w:eastAsia="en-GB" w:bidi="en-GB"/>
        </w:rPr>
        <w:t xml:space="preserve"> </w:t>
      </w:r>
      <w:hyperlink r:id="rId23">
        <w:r w:rsidRPr="00102789">
          <w:rPr>
            <w:rFonts w:eastAsia="Arial" w:cs="Arial"/>
            <w:color w:val="0000FF"/>
            <w:sz w:val="22"/>
            <w:u w:val="single" w:color="0000FF"/>
            <w:lang w:eastAsia="en-GB" w:bidi="en-GB"/>
          </w:rPr>
          <w:t>https://www.preparingforadulthood.org.uk/downloads/supported-internships/fact-sheet-study-programmes.htm</w:t>
        </w:r>
      </w:hyperlink>
    </w:p>
    <w:p w14:paraId="22FECEF0" w14:textId="24504784" w:rsidR="00102789" w:rsidRDefault="00102789" w:rsidP="00102789">
      <w:pPr>
        <w:widowControl w:val="0"/>
        <w:autoSpaceDE w:val="0"/>
        <w:autoSpaceDN w:val="0"/>
        <w:spacing w:after="0" w:line="256" w:lineRule="auto"/>
        <w:rPr>
          <w:rFonts w:eastAsia="Arial" w:cs="Arial"/>
          <w:color w:val="0000FF"/>
          <w:sz w:val="22"/>
          <w:u w:val="single" w:color="0000FF"/>
          <w:lang w:eastAsia="en-GB" w:bidi="en-GB"/>
        </w:rPr>
      </w:pPr>
      <w:hyperlink r:id="rId24">
        <w:r w:rsidRPr="00102789">
          <w:rPr>
            <w:rFonts w:eastAsia="Arial" w:cs="Arial"/>
            <w:color w:val="0000FF"/>
            <w:sz w:val="22"/>
            <w:u w:val="single" w:color="0000FF"/>
            <w:lang w:eastAsia="en-GB" w:bidi="en-GB"/>
          </w:rPr>
          <w:t>https://www.preparingforadulthood.org.uk/downloads/young-people-and-family-participation/factsheet-the-children-and-families-act-and-the-</w:t>
        </w:r>
      </w:hyperlink>
      <w:r w:rsidRPr="00102789">
        <w:rPr>
          <w:rFonts w:eastAsia="Arial" w:cs="Arial"/>
          <w:color w:val="0000FF"/>
          <w:sz w:val="22"/>
          <w:lang w:eastAsia="en-GB" w:bidi="en-GB"/>
        </w:rPr>
        <w:t xml:space="preserve"> </w:t>
      </w:r>
      <w:hyperlink r:id="rId25">
        <w:r w:rsidRPr="00102789">
          <w:rPr>
            <w:rFonts w:eastAsia="Arial" w:cs="Arial"/>
            <w:color w:val="0000FF"/>
            <w:sz w:val="22"/>
            <w:u w:val="single" w:color="0000FF"/>
            <w:lang w:eastAsia="en-GB" w:bidi="en-GB"/>
          </w:rPr>
          <w:t>care-act.htm</w:t>
        </w:r>
      </w:hyperlink>
    </w:p>
    <w:p w14:paraId="36D45005" w14:textId="77777777" w:rsidR="00102789" w:rsidRPr="00102789" w:rsidRDefault="00102789" w:rsidP="00102789">
      <w:pPr>
        <w:widowControl w:val="0"/>
        <w:autoSpaceDE w:val="0"/>
        <w:autoSpaceDN w:val="0"/>
        <w:spacing w:after="0" w:line="256" w:lineRule="auto"/>
        <w:rPr>
          <w:rFonts w:eastAsia="Arial" w:cs="Arial"/>
          <w:sz w:val="22"/>
          <w:lang w:eastAsia="en-GB" w:bidi="en-GB"/>
        </w:rPr>
      </w:pPr>
    </w:p>
    <w:p w14:paraId="245589BB" w14:textId="1A2AA5B5" w:rsidR="00102789" w:rsidRDefault="00102789" w:rsidP="00102789">
      <w:pPr>
        <w:widowControl w:val="0"/>
        <w:autoSpaceDE w:val="0"/>
        <w:autoSpaceDN w:val="0"/>
        <w:spacing w:after="0" w:line="256" w:lineRule="auto"/>
        <w:rPr>
          <w:rFonts w:eastAsia="Arial" w:cs="Arial"/>
          <w:color w:val="0000FF"/>
          <w:sz w:val="22"/>
          <w:u w:val="single" w:color="0000FF"/>
          <w:lang w:eastAsia="en-GB" w:bidi="en-GB"/>
        </w:rPr>
      </w:pPr>
      <w:hyperlink r:id="rId26">
        <w:r w:rsidRPr="00102789">
          <w:rPr>
            <w:rFonts w:eastAsia="Arial" w:cs="Arial"/>
            <w:color w:val="0000FF"/>
            <w:sz w:val="22"/>
            <w:u w:val="single" w:color="0000FF"/>
            <w:lang w:eastAsia="en-GB" w:bidi="en-GB"/>
          </w:rPr>
          <w:t>https://www.preparingforadulthood.org.uk/downloads/young-people-and-family-participation/factsheet-the-mental-capacity-act-2005-and-</w:t>
        </w:r>
      </w:hyperlink>
      <w:r w:rsidRPr="00102789">
        <w:rPr>
          <w:rFonts w:eastAsia="Arial" w:cs="Arial"/>
          <w:color w:val="0000FF"/>
          <w:sz w:val="22"/>
          <w:lang w:eastAsia="en-GB" w:bidi="en-GB"/>
        </w:rPr>
        <w:t xml:space="preserve"> </w:t>
      </w:r>
      <w:hyperlink r:id="rId27">
        <w:r w:rsidRPr="00102789">
          <w:rPr>
            <w:rFonts w:eastAsia="Arial" w:cs="Arial"/>
            <w:color w:val="0000FF"/>
            <w:sz w:val="22"/>
            <w:u w:val="single" w:color="0000FF"/>
            <w:lang w:eastAsia="en-GB" w:bidi="en-GB"/>
          </w:rPr>
          <w:t>supported-decision-making.htm</w:t>
        </w:r>
      </w:hyperlink>
    </w:p>
    <w:p w14:paraId="7123BFBB" w14:textId="77777777" w:rsidR="00102789" w:rsidRPr="00102789" w:rsidRDefault="00102789" w:rsidP="00102789">
      <w:pPr>
        <w:widowControl w:val="0"/>
        <w:autoSpaceDE w:val="0"/>
        <w:autoSpaceDN w:val="0"/>
        <w:spacing w:after="0" w:line="256" w:lineRule="auto"/>
        <w:rPr>
          <w:rFonts w:eastAsia="Arial" w:cs="Arial"/>
          <w:sz w:val="22"/>
          <w:lang w:eastAsia="en-GB" w:bidi="en-GB"/>
        </w:rPr>
      </w:pPr>
    </w:p>
    <w:p w14:paraId="00919BC9" w14:textId="0A0EAB15" w:rsidR="00102789" w:rsidRDefault="00102789" w:rsidP="00102789">
      <w:pPr>
        <w:widowControl w:val="0"/>
        <w:autoSpaceDE w:val="0"/>
        <w:autoSpaceDN w:val="0"/>
        <w:spacing w:after="0" w:line="254" w:lineRule="auto"/>
        <w:rPr>
          <w:rFonts w:eastAsia="Arial" w:cs="Arial"/>
          <w:color w:val="0000FF"/>
          <w:sz w:val="22"/>
          <w:u w:val="single" w:color="0000FF"/>
          <w:lang w:eastAsia="en-GB" w:bidi="en-GB"/>
        </w:rPr>
      </w:pPr>
      <w:hyperlink r:id="rId28">
        <w:r w:rsidRPr="00102789">
          <w:rPr>
            <w:rFonts w:eastAsia="Arial" w:cs="Arial"/>
            <w:color w:val="0000FF"/>
            <w:sz w:val="22"/>
            <w:u w:val="single" w:color="0000FF"/>
            <w:lang w:eastAsia="en-GB" w:bidi="en-GB"/>
          </w:rPr>
          <w:t>https://www.preparingforadulthood.org.uk/downloads/education-health-and-care-planning/building-independence-through-planning-for-</w:t>
        </w:r>
      </w:hyperlink>
      <w:r w:rsidRPr="00102789">
        <w:rPr>
          <w:rFonts w:eastAsia="Arial" w:cs="Arial"/>
          <w:color w:val="0000FF"/>
          <w:sz w:val="22"/>
          <w:lang w:eastAsia="en-GB" w:bidi="en-GB"/>
        </w:rPr>
        <w:t xml:space="preserve"> </w:t>
      </w:r>
      <w:hyperlink r:id="rId29">
        <w:r w:rsidRPr="00102789">
          <w:rPr>
            <w:rFonts w:eastAsia="Arial" w:cs="Arial"/>
            <w:color w:val="0000FF"/>
            <w:sz w:val="22"/>
            <w:u w:val="single" w:color="0000FF"/>
            <w:lang w:eastAsia="en-GB" w:bidi="en-GB"/>
          </w:rPr>
          <w:t>transition.htm</w:t>
        </w:r>
      </w:hyperlink>
    </w:p>
    <w:p w14:paraId="6FC6013E" w14:textId="77777777" w:rsidR="00102789" w:rsidRPr="00102789" w:rsidRDefault="00102789" w:rsidP="00102789">
      <w:pPr>
        <w:widowControl w:val="0"/>
        <w:autoSpaceDE w:val="0"/>
        <w:autoSpaceDN w:val="0"/>
        <w:spacing w:after="0" w:line="254" w:lineRule="auto"/>
        <w:rPr>
          <w:rFonts w:eastAsia="Arial" w:cs="Arial"/>
          <w:sz w:val="22"/>
          <w:lang w:eastAsia="en-GB" w:bidi="en-GB"/>
        </w:rPr>
      </w:pPr>
    </w:p>
    <w:p w14:paraId="6D12211E" w14:textId="77777777" w:rsidR="00102789" w:rsidRPr="00102789" w:rsidRDefault="00102789" w:rsidP="00102789">
      <w:pPr>
        <w:widowControl w:val="0"/>
        <w:autoSpaceDE w:val="0"/>
        <w:autoSpaceDN w:val="0"/>
        <w:spacing w:after="0" w:line="410" w:lineRule="auto"/>
        <w:rPr>
          <w:rFonts w:eastAsia="Arial" w:cs="Arial"/>
          <w:sz w:val="22"/>
          <w:lang w:eastAsia="en-GB" w:bidi="en-GB"/>
        </w:rPr>
      </w:pPr>
      <w:hyperlink r:id="rId30">
        <w:r w:rsidRPr="00102789">
          <w:rPr>
            <w:rFonts w:eastAsia="Arial" w:cs="Arial"/>
            <w:color w:val="0000FF"/>
            <w:sz w:val="22"/>
            <w:u w:val="single" w:color="0000FF"/>
            <w:lang w:eastAsia="en-GB" w:bidi="en-GB"/>
          </w:rPr>
          <w:t>https://www.scie.org.uk/care-act-2014/transition-from-childhood-to-adulthood</w:t>
        </w:r>
      </w:hyperlink>
      <w:r w:rsidRPr="00102789">
        <w:rPr>
          <w:rFonts w:eastAsia="Arial" w:cs="Arial"/>
          <w:color w:val="0000FF"/>
          <w:sz w:val="22"/>
          <w:lang w:eastAsia="en-GB" w:bidi="en-GB"/>
        </w:rPr>
        <w:t xml:space="preserve"> </w:t>
      </w:r>
      <w:hyperlink r:id="rId31">
        <w:r w:rsidRPr="00102789">
          <w:rPr>
            <w:rFonts w:eastAsia="Arial" w:cs="Arial"/>
            <w:color w:val="0000FF"/>
            <w:sz w:val="22"/>
            <w:u w:val="single" w:color="0000FF"/>
            <w:lang w:eastAsia="en-GB" w:bidi="en-GB"/>
          </w:rPr>
          <w:t>https://www.kids.org.uk/pages/search.aspx?q=keeping%20it%20personal</w:t>
        </w:r>
      </w:hyperlink>
      <w:r w:rsidRPr="00102789">
        <w:rPr>
          <w:rFonts w:eastAsia="Arial" w:cs="Arial"/>
          <w:color w:val="0000FF"/>
          <w:sz w:val="22"/>
          <w:lang w:eastAsia="en-GB" w:bidi="en-GB"/>
        </w:rPr>
        <w:t xml:space="preserve"> </w:t>
      </w:r>
      <w:hyperlink r:id="rId32">
        <w:r w:rsidRPr="00102789">
          <w:rPr>
            <w:rFonts w:eastAsia="Arial" w:cs="Arial"/>
            <w:color w:val="0000FF"/>
            <w:sz w:val="22"/>
            <w:u w:val="single" w:color="0000FF"/>
            <w:lang w:eastAsia="en-GB" w:bidi="en-GB"/>
          </w:rPr>
          <w:t>https://www.england.nhs.uk/ipc/</w:t>
        </w:r>
      </w:hyperlink>
    </w:p>
    <w:p w14:paraId="6B8D7774" w14:textId="77777777" w:rsidR="00102789" w:rsidRPr="00102789" w:rsidRDefault="00102789" w:rsidP="00102789">
      <w:pPr>
        <w:spacing w:after="0"/>
        <w:rPr>
          <w:rFonts w:asciiTheme="minorHAnsi" w:hAnsiTheme="minorHAnsi"/>
          <w:sz w:val="22"/>
        </w:rPr>
      </w:pPr>
    </w:p>
    <w:p w14:paraId="66271D45" w14:textId="77777777" w:rsidR="00102789" w:rsidRPr="00102789" w:rsidRDefault="00102789" w:rsidP="00102789">
      <w:pPr>
        <w:keepNext/>
        <w:keepLines/>
        <w:spacing w:after="0"/>
        <w:outlineLvl w:val="1"/>
        <w:rPr>
          <w:rFonts w:asciiTheme="minorHAnsi" w:hAnsiTheme="minorHAnsi"/>
          <w:sz w:val="22"/>
        </w:rPr>
      </w:pPr>
    </w:p>
    <w:p w14:paraId="073DD446" w14:textId="50C05756" w:rsidR="00A56268" w:rsidRPr="00102789" w:rsidRDefault="00102789" w:rsidP="00102789">
      <w:pPr>
        <w:spacing w:after="0"/>
        <w:rPr>
          <w:rFonts w:eastAsiaTheme="majorEastAsia" w:cstheme="majorBidi"/>
          <w:b/>
          <w:sz w:val="28"/>
          <w:szCs w:val="26"/>
        </w:rPr>
      </w:pPr>
    </w:p>
    <w:sectPr w:rsidR="00A56268" w:rsidRPr="00102789" w:rsidSect="00346467">
      <w:headerReference w:type="default" r:id="rId33"/>
      <w:footerReference w:type="default" r:id="rId34"/>
      <w:headerReference w:type="first" r:id="rId35"/>
      <w:footerReference w:type="first" r:id="rId3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468CA0" w14:textId="77777777" w:rsidR="00257539" w:rsidRDefault="00257539" w:rsidP="00346467">
      <w:pPr>
        <w:spacing w:after="0" w:line="240" w:lineRule="auto"/>
      </w:pPr>
      <w:r>
        <w:separator/>
      </w:r>
    </w:p>
  </w:endnote>
  <w:endnote w:type="continuationSeparator" w:id="0">
    <w:p w14:paraId="5BA1B40A" w14:textId="77777777" w:rsidR="00257539" w:rsidRDefault="00257539" w:rsidP="00346467">
      <w:pPr>
        <w:spacing w:after="0" w:line="240" w:lineRule="auto"/>
      </w:pPr>
      <w:r>
        <w:continuationSeparator/>
      </w:r>
    </w:p>
  </w:endnote>
  <w:endnote w:type="continuationNotice" w:id="1">
    <w:p w14:paraId="342B712D" w14:textId="77777777" w:rsidR="00257539" w:rsidRDefault="0025753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467DA669" w14:paraId="6F0E3681" w14:textId="77777777" w:rsidTr="467DA669">
      <w:tc>
        <w:tcPr>
          <w:tcW w:w="3005" w:type="dxa"/>
        </w:tcPr>
        <w:p w14:paraId="19D5CE57" w14:textId="3F24D494" w:rsidR="467DA669" w:rsidRDefault="467DA669" w:rsidP="467DA669">
          <w:pPr>
            <w:pStyle w:val="Header"/>
            <w:ind w:left="-115"/>
            <w:rPr>
              <w:rFonts w:eastAsia="Calibri"/>
              <w:szCs w:val="24"/>
            </w:rPr>
          </w:pPr>
        </w:p>
      </w:tc>
      <w:tc>
        <w:tcPr>
          <w:tcW w:w="3005" w:type="dxa"/>
        </w:tcPr>
        <w:p w14:paraId="5D04828C" w14:textId="21B4B5B2" w:rsidR="467DA669" w:rsidRDefault="467DA669" w:rsidP="467DA669">
          <w:pPr>
            <w:pStyle w:val="Header"/>
            <w:jc w:val="center"/>
            <w:rPr>
              <w:rFonts w:eastAsia="Calibri"/>
              <w:szCs w:val="24"/>
            </w:rPr>
          </w:pPr>
        </w:p>
      </w:tc>
      <w:tc>
        <w:tcPr>
          <w:tcW w:w="3005" w:type="dxa"/>
        </w:tcPr>
        <w:p w14:paraId="65B257D4" w14:textId="6CCFA54E" w:rsidR="467DA669" w:rsidRDefault="467DA669" w:rsidP="467DA669">
          <w:pPr>
            <w:pStyle w:val="Header"/>
            <w:ind w:right="-115"/>
            <w:jc w:val="right"/>
            <w:rPr>
              <w:rFonts w:eastAsia="Calibri"/>
              <w:szCs w:val="24"/>
            </w:rPr>
          </w:pPr>
        </w:p>
      </w:tc>
    </w:tr>
  </w:tbl>
  <w:p w14:paraId="21E49640" w14:textId="12FAF4C4" w:rsidR="00391C10" w:rsidRDefault="00391C10">
    <w:pPr>
      <w:pStyle w:val="Footer"/>
      <w:rPr>
        <w:rFonts w:eastAsia="Calibri"/>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467DA669" w14:paraId="4CA3D6CB" w14:textId="77777777" w:rsidTr="467DA669">
      <w:tc>
        <w:tcPr>
          <w:tcW w:w="3005" w:type="dxa"/>
        </w:tcPr>
        <w:p w14:paraId="05270FE5" w14:textId="5B4EB325" w:rsidR="467DA669" w:rsidRDefault="467DA669" w:rsidP="467DA669">
          <w:pPr>
            <w:pStyle w:val="Header"/>
            <w:ind w:left="-115"/>
            <w:rPr>
              <w:rFonts w:eastAsia="Calibri"/>
              <w:szCs w:val="24"/>
            </w:rPr>
          </w:pPr>
        </w:p>
      </w:tc>
      <w:tc>
        <w:tcPr>
          <w:tcW w:w="3005" w:type="dxa"/>
        </w:tcPr>
        <w:p w14:paraId="7AA4F0EC" w14:textId="7A08EAAE" w:rsidR="467DA669" w:rsidRDefault="467DA669" w:rsidP="467DA669">
          <w:pPr>
            <w:pStyle w:val="Header"/>
            <w:jc w:val="center"/>
            <w:rPr>
              <w:rFonts w:eastAsia="Calibri"/>
              <w:szCs w:val="24"/>
            </w:rPr>
          </w:pPr>
        </w:p>
      </w:tc>
      <w:tc>
        <w:tcPr>
          <w:tcW w:w="3005" w:type="dxa"/>
        </w:tcPr>
        <w:p w14:paraId="18CBFA6F" w14:textId="3D6C20E1" w:rsidR="467DA669" w:rsidRDefault="467DA669" w:rsidP="467DA669">
          <w:pPr>
            <w:pStyle w:val="Header"/>
            <w:ind w:right="-115"/>
            <w:jc w:val="right"/>
            <w:rPr>
              <w:rFonts w:eastAsia="Calibri"/>
              <w:szCs w:val="24"/>
            </w:rPr>
          </w:pPr>
        </w:p>
      </w:tc>
    </w:tr>
  </w:tbl>
  <w:p w14:paraId="137C78F9" w14:textId="7439BBCB" w:rsidR="00391C10" w:rsidRDefault="00391C10">
    <w:pPr>
      <w:pStyle w:val="Footer"/>
      <w:rPr>
        <w:rFonts w:eastAsia="Calibri"/>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091F5B" w14:textId="77777777" w:rsidR="00257539" w:rsidRDefault="00257539" w:rsidP="00346467">
      <w:pPr>
        <w:spacing w:after="0" w:line="240" w:lineRule="auto"/>
      </w:pPr>
      <w:r>
        <w:separator/>
      </w:r>
    </w:p>
  </w:footnote>
  <w:footnote w:type="continuationSeparator" w:id="0">
    <w:p w14:paraId="6F989166" w14:textId="77777777" w:rsidR="00257539" w:rsidRDefault="00257539" w:rsidP="00346467">
      <w:pPr>
        <w:spacing w:after="0" w:line="240" w:lineRule="auto"/>
      </w:pPr>
      <w:r>
        <w:continuationSeparator/>
      </w:r>
    </w:p>
  </w:footnote>
  <w:footnote w:type="continuationNotice" w:id="1">
    <w:p w14:paraId="170A3F50" w14:textId="77777777" w:rsidR="00257539" w:rsidRDefault="0025753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48E55" w14:textId="2BB0C505" w:rsidR="00346467" w:rsidRDefault="00346467">
    <w:pPr>
      <w:pStyle w:val="Header"/>
    </w:pPr>
  </w:p>
  <w:p w14:paraId="794D849C" w14:textId="706A8682" w:rsidR="00346467" w:rsidRDefault="003464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DFD66" w14:textId="6F84E0F5" w:rsidR="00346467" w:rsidRDefault="00346467">
    <w:pPr>
      <w:pStyle w:val="Header"/>
    </w:pPr>
    <w:r>
      <w:rPr>
        <w:noProof/>
      </w:rPr>
      <w:drawing>
        <wp:anchor distT="0" distB="0" distL="114300" distR="114300" simplePos="0" relativeHeight="251658240" behindDoc="1" locked="0" layoutInCell="1" allowOverlap="1" wp14:anchorId="1C6DCE96" wp14:editId="27865A34">
          <wp:simplePos x="0" y="0"/>
          <wp:positionH relativeFrom="column">
            <wp:posOffset>1962150</wp:posOffset>
          </wp:positionH>
          <wp:positionV relativeFrom="paragraph">
            <wp:posOffset>-59055</wp:posOffset>
          </wp:positionV>
          <wp:extent cx="1466850" cy="1000125"/>
          <wp:effectExtent l="0" t="0" r="0" b="9525"/>
          <wp:wrapTight wrapText="bothSides">
            <wp:wrapPolygon edited="0">
              <wp:start x="1964" y="0"/>
              <wp:lineTo x="0" y="7817"/>
              <wp:lineTo x="0" y="11931"/>
              <wp:lineTo x="5330" y="13166"/>
              <wp:lineTo x="0" y="15223"/>
              <wp:lineTo x="0" y="18926"/>
              <wp:lineTo x="11782" y="19749"/>
              <wp:lineTo x="11782" y="21394"/>
              <wp:lineTo x="21319" y="21394"/>
              <wp:lineTo x="21319" y="14811"/>
              <wp:lineTo x="15990" y="13166"/>
              <wp:lineTo x="21319" y="11520"/>
              <wp:lineTo x="21319" y="8229"/>
              <wp:lineTo x="19917" y="1646"/>
              <wp:lineTo x="19356" y="0"/>
              <wp:lineTo x="1964" y="0"/>
            </wp:wrapPolygon>
          </wp:wrapTight>
          <wp:docPr id="2" name="Picture 2">
            <a:extLst xmlns:a="http://schemas.openxmlformats.org/drawingml/2006/main">
              <a:ext uri="{FF2B5EF4-FFF2-40B4-BE49-F238E27FC236}">
                <a16:creationId xmlns:a16="http://schemas.microsoft.com/office/drawing/2014/main" id="{F988C39B-4C23-4CC0-89F9-3DC1A9B0216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2">
                    <a:extLst>
                      <a:ext uri="{FF2B5EF4-FFF2-40B4-BE49-F238E27FC236}">
                        <a16:creationId xmlns:a16="http://schemas.microsoft.com/office/drawing/2014/main" id="{F988C39B-4C23-4CC0-89F9-3DC1A9B02168}"/>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10001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E29A28" w14:textId="77777777" w:rsidR="00346467" w:rsidRDefault="003464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967A0"/>
    <w:multiLevelType w:val="hybridMultilevel"/>
    <w:tmpl w:val="2EA2468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15:restartNumberingAfterBreak="0">
    <w:nsid w:val="3226293B"/>
    <w:multiLevelType w:val="hybridMultilevel"/>
    <w:tmpl w:val="8FBA7E86"/>
    <w:lvl w:ilvl="0" w:tplc="08090001">
      <w:start w:val="1"/>
      <w:numFmt w:val="bullet"/>
      <w:lvlText w:val=""/>
      <w:lvlJc w:val="left"/>
      <w:pPr>
        <w:ind w:left="460" w:hanging="360"/>
      </w:pPr>
      <w:rPr>
        <w:rFonts w:ascii="Symbol" w:hAnsi="Symbol" w:hint="default"/>
      </w:rPr>
    </w:lvl>
    <w:lvl w:ilvl="1" w:tplc="08090003">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2" w15:restartNumberingAfterBreak="0">
    <w:nsid w:val="355247C4"/>
    <w:multiLevelType w:val="hybridMultilevel"/>
    <w:tmpl w:val="E22E8D7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2517E80"/>
    <w:multiLevelType w:val="hybridMultilevel"/>
    <w:tmpl w:val="A37AF2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0566245"/>
    <w:multiLevelType w:val="hybridMultilevel"/>
    <w:tmpl w:val="59BE5DF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467"/>
    <w:rsid w:val="0004071A"/>
    <w:rsid w:val="0008009B"/>
    <w:rsid w:val="000B338F"/>
    <w:rsid w:val="000F1AAA"/>
    <w:rsid w:val="000F5305"/>
    <w:rsid w:val="00102789"/>
    <w:rsid w:val="00174EB0"/>
    <w:rsid w:val="00181F36"/>
    <w:rsid w:val="001A7A12"/>
    <w:rsid w:val="001E2C54"/>
    <w:rsid w:val="001F2771"/>
    <w:rsid w:val="0020157B"/>
    <w:rsid w:val="0023762A"/>
    <w:rsid w:val="00251124"/>
    <w:rsid w:val="00253FAD"/>
    <w:rsid w:val="00257539"/>
    <w:rsid w:val="002727A1"/>
    <w:rsid w:val="00293058"/>
    <w:rsid w:val="002B10DE"/>
    <w:rsid w:val="002C3B4E"/>
    <w:rsid w:val="002E1AB9"/>
    <w:rsid w:val="002E6D72"/>
    <w:rsid w:val="002F103E"/>
    <w:rsid w:val="003232E1"/>
    <w:rsid w:val="003419C2"/>
    <w:rsid w:val="00346467"/>
    <w:rsid w:val="00355CE1"/>
    <w:rsid w:val="00356BA9"/>
    <w:rsid w:val="00391C10"/>
    <w:rsid w:val="003A07DE"/>
    <w:rsid w:val="003F154A"/>
    <w:rsid w:val="003F461E"/>
    <w:rsid w:val="00464AAB"/>
    <w:rsid w:val="004739EE"/>
    <w:rsid w:val="00477DAE"/>
    <w:rsid w:val="004A15E5"/>
    <w:rsid w:val="004D3093"/>
    <w:rsid w:val="00531049"/>
    <w:rsid w:val="0054103F"/>
    <w:rsid w:val="0061028D"/>
    <w:rsid w:val="006D5E76"/>
    <w:rsid w:val="006E4AD9"/>
    <w:rsid w:val="006F4AF0"/>
    <w:rsid w:val="007307CE"/>
    <w:rsid w:val="007315C3"/>
    <w:rsid w:val="00744D89"/>
    <w:rsid w:val="00747124"/>
    <w:rsid w:val="007A3DB4"/>
    <w:rsid w:val="007F1AD7"/>
    <w:rsid w:val="00820D63"/>
    <w:rsid w:val="00892E44"/>
    <w:rsid w:val="00896BCA"/>
    <w:rsid w:val="008D4C17"/>
    <w:rsid w:val="00911B72"/>
    <w:rsid w:val="00985CD9"/>
    <w:rsid w:val="00A002B8"/>
    <w:rsid w:val="00A02E2E"/>
    <w:rsid w:val="00A14802"/>
    <w:rsid w:val="00A65F5E"/>
    <w:rsid w:val="00A70FBE"/>
    <w:rsid w:val="00AA7B64"/>
    <w:rsid w:val="00AB1C9C"/>
    <w:rsid w:val="00AB226E"/>
    <w:rsid w:val="00AF1232"/>
    <w:rsid w:val="00B61596"/>
    <w:rsid w:val="00B634A1"/>
    <w:rsid w:val="00B7531E"/>
    <w:rsid w:val="00B87735"/>
    <w:rsid w:val="00B94756"/>
    <w:rsid w:val="00BE46B6"/>
    <w:rsid w:val="00CA41E0"/>
    <w:rsid w:val="00CB2232"/>
    <w:rsid w:val="00CD156B"/>
    <w:rsid w:val="00CE672F"/>
    <w:rsid w:val="00D91E65"/>
    <w:rsid w:val="00DA2376"/>
    <w:rsid w:val="00DC3DEA"/>
    <w:rsid w:val="00DD269C"/>
    <w:rsid w:val="00DD2767"/>
    <w:rsid w:val="00E020D0"/>
    <w:rsid w:val="00E2287D"/>
    <w:rsid w:val="00E22AC0"/>
    <w:rsid w:val="00E44B60"/>
    <w:rsid w:val="00E76DFB"/>
    <w:rsid w:val="00E850A1"/>
    <w:rsid w:val="00EB4BB1"/>
    <w:rsid w:val="00EB5BD9"/>
    <w:rsid w:val="00EE4637"/>
    <w:rsid w:val="00EE6985"/>
    <w:rsid w:val="00F57AFC"/>
    <w:rsid w:val="00F62209"/>
    <w:rsid w:val="00F92094"/>
    <w:rsid w:val="0B3B49AC"/>
    <w:rsid w:val="0F30C63A"/>
    <w:rsid w:val="104901B1"/>
    <w:rsid w:val="10D2EF8F"/>
    <w:rsid w:val="2652BF9B"/>
    <w:rsid w:val="39FBE0EC"/>
    <w:rsid w:val="467DA669"/>
    <w:rsid w:val="4778EB8E"/>
    <w:rsid w:val="488C9A2B"/>
    <w:rsid w:val="49A4D5A2"/>
    <w:rsid w:val="56ED2D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3898870"/>
  <w15:chartTrackingRefBased/>
  <w15:docId w15:val="{88EBDE08-27E5-489C-B576-D6F963DA8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6467"/>
    <w:rPr>
      <w:rFonts w:ascii="Arial" w:hAnsi="Arial"/>
      <w:sz w:val="24"/>
    </w:rPr>
  </w:style>
  <w:style w:type="paragraph" w:styleId="Heading2">
    <w:name w:val="heading 2"/>
    <w:basedOn w:val="Normal"/>
    <w:next w:val="Normal"/>
    <w:link w:val="Heading2Char"/>
    <w:uiPriority w:val="9"/>
    <w:unhideWhenUsed/>
    <w:qFormat/>
    <w:rsid w:val="00346467"/>
    <w:pPr>
      <w:keepNext/>
      <w:keepLines/>
      <w:spacing w:before="40" w:after="0"/>
      <w:outlineLvl w:val="1"/>
    </w:pPr>
    <w:rPr>
      <w:rFonts w:eastAsiaTheme="majorEastAsia" w:cstheme="majorBidi"/>
      <w:b/>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46467"/>
    <w:rPr>
      <w:rFonts w:ascii="Arial" w:eastAsiaTheme="majorEastAsia" w:hAnsi="Arial" w:cstheme="majorBidi"/>
      <w:b/>
      <w:sz w:val="28"/>
      <w:szCs w:val="26"/>
    </w:rPr>
  </w:style>
  <w:style w:type="paragraph" w:styleId="ListParagraph">
    <w:name w:val="List Paragraph"/>
    <w:basedOn w:val="Normal"/>
    <w:uiPriority w:val="1"/>
    <w:qFormat/>
    <w:rsid w:val="00346467"/>
    <w:pPr>
      <w:spacing w:after="220" w:line="240" w:lineRule="auto"/>
      <w:ind w:left="720"/>
      <w:contextualSpacing/>
    </w:pPr>
    <w:rPr>
      <w:lang w:val="en-US"/>
    </w:rPr>
  </w:style>
  <w:style w:type="table" w:styleId="TableGrid">
    <w:name w:val="Table Grid"/>
    <w:basedOn w:val="TableNormal"/>
    <w:uiPriority w:val="39"/>
    <w:rsid w:val="003464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346467"/>
    <w:pPr>
      <w:widowControl w:val="0"/>
      <w:autoSpaceDE w:val="0"/>
      <w:autoSpaceDN w:val="0"/>
      <w:spacing w:after="0" w:line="240" w:lineRule="auto"/>
    </w:pPr>
    <w:rPr>
      <w:rFonts w:eastAsia="Arial" w:cs="Arial"/>
      <w:lang w:eastAsia="en-GB" w:bidi="en-GB"/>
    </w:rPr>
  </w:style>
  <w:style w:type="character" w:customStyle="1" w:styleId="BodyTextChar">
    <w:name w:val="Body Text Char"/>
    <w:basedOn w:val="DefaultParagraphFont"/>
    <w:link w:val="BodyText"/>
    <w:uiPriority w:val="1"/>
    <w:rsid w:val="00346467"/>
    <w:rPr>
      <w:rFonts w:ascii="Arial" w:eastAsia="Arial" w:hAnsi="Arial" w:cs="Arial"/>
      <w:sz w:val="24"/>
      <w:lang w:eastAsia="en-GB" w:bidi="en-GB"/>
    </w:rPr>
  </w:style>
  <w:style w:type="paragraph" w:styleId="Header">
    <w:name w:val="header"/>
    <w:basedOn w:val="Normal"/>
    <w:link w:val="HeaderChar"/>
    <w:uiPriority w:val="99"/>
    <w:unhideWhenUsed/>
    <w:rsid w:val="003464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6467"/>
    <w:rPr>
      <w:rFonts w:ascii="Arial" w:hAnsi="Arial"/>
      <w:sz w:val="24"/>
    </w:rPr>
  </w:style>
  <w:style w:type="paragraph" w:styleId="Footer">
    <w:name w:val="footer"/>
    <w:basedOn w:val="Normal"/>
    <w:link w:val="FooterChar"/>
    <w:uiPriority w:val="99"/>
    <w:unhideWhenUsed/>
    <w:rsid w:val="003464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6467"/>
    <w:rPr>
      <w:rFonts w:ascii="Arial" w:hAnsi="Arial"/>
      <w:sz w:val="24"/>
    </w:rPr>
  </w:style>
  <w:style w:type="character" w:styleId="Hyperlink">
    <w:name w:val="Hyperlink"/>
    <w:basedOn w:val="DefaultParagraphFont"/>
    <w:uiPriority w:val="99"/>
    <w:unhideWhenUsed/>
    <w:rsid w:val="0061028D"/>
    <w:rPr>
      <w:color w:val="0000FF"/>
      <w:u w:val="single"/>
    </w:rPr>
  </w:style>
  <w:style w:type="character" w:styleId="CommentReference">
    <w:name w:val="annotation reference"/>
    <w:basedOn w:val="DefaultParagraphFont"/>
    <w:uiPriority w:val="99"/>
    <w:semiHidden/>
    <w:unhideWhenUsed/>
    <w:rsid w:val="00B87735"/>
    <w:rPr>
      <w:sz w:val="16"/>
      <w:szCs w:val="16"/>
    </w:rPr>
  </w:style>
  <w:style w:type="paragraph" w:styleId="CommentText">
    <w:name w:val="annotation text"/>
    <w:basedOn w:val="Normal"/>
    <w:link w:val="CommentTextChar"/>
    <w:uiPriority w:val="99"/>
    <w:semiHidden/>
    <w:unhideWhenUsed/>
    <w:rsid w:val="00B87735"/>
    <w:pPr>
      <w:spacing w:line="240" w:lineRule="auto"/>
    </w:pPr>
    <w:rPr>
      <w:rFonts w:asciiTheme="minorHAnsi" w:hAnsiTheme="minorHAnsi"/>
      <w:sz w:val="20"/>
      <w:szCs w:val="20"/>
    </w:rPr>
  </w:style>
  <w:style w:type="character" w:customStyle="1" w:styleId="CommentTextChar">
    <w:name w:val="Comment Text Char"/>
    <w:basedOn w:val="DefaultParagraphFont"/>
    <w:link w:val="CommentText"/>
    <w:uiPriority w:val="99"/>
    <w:semiHidden/>
    <w:rsid w:val="00B87735"/>
    <w:rPr>
      <w:sz w:val="20"/>
      <w:szCs w:val="20"/>
    </w:rPr>
  </w:style>
  <w:style w:type="character" w:styleId="UnresolvedMention">
    <w:name w:val="Unresolved Mention"/>
    <w:basedOn w:val="DefaultParagraphFont"/>
    <w:uiPriority w:val="99"/>
    <w:semiHidden/>
    <w:unhideWhenUsed/>
    <w:rsid w:val="001027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6853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diagramData" Target="diagrams/data1.xml"/><Relationship Id="rId18" Type="http://schemas.openxmlformats.org/officeDocument/2006/relationships/hyperlink" Target="http://www.preparationforadulthood.org.uk/" TargetMode="External"/><Relationship Id="rId26" Type="http://schemas.openxmlformats.org/officeDocument/2006/relationships/hyperlink" Target="https://www.preparingforadulthood.org.uk/downloads/young-people-and-family-participation/factsheet-the-mental-capacity-act-2005-and-supported-decision-making.htm" TargetMode="External"/><Relationship Id="rId21" Type="http://schemas.openxmlformats.org/officeDocument/2006/relationships/hyperlink" Target="https://www.preparingforadulthood.org.uk/downloads/supported-internships" TargetMode="Externa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assets.publishing.service.gov.uk/government/uploads/system/uploads/attachment_data/file/398815/SEND_Code_of_Practice_January_2015.pdf" TargetMode="External"/><Relationship Id="rId17" Type="http://schemas.microsoft.com/office/2007/relationships/diagramDrawing" Target="diagrams/drawing1.xml"/><Relationship Id="rId25" Type="http://schemas.openxmlformats.org/officeDocument/2006/relationships/hyperlink" Target="https://www.preparingforadulthood.org.uk/downloads/young-people-and-family-participation/factsheet-the-children-and-families-act-and-the-care-act.htm" TargetMode="External"/><Relationship Id="rId33" Type="http://schemas.openxmlformats.org/officeDocument/2006/relationships/header" Target="head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diagramColors" Target="diagrams/colors1.xml"/><Relationship Id="rId20" Type="http://schemas.openxmlformats.org/officeDocument/2006/relationships/hyperlink" Target="https://www.disabilityrightsuk.org/how-we-can-help/benefits-information/factsheets" TargetMode="External"/><Relationship Id="rId29" Type="http://schemas.openxmlformats.org/officeDocument/2006/relationships/hyperlink" Target="https://www.preparingforadulthood.org.uk/downloads/education-health-and-care-planning/building-independence-through-planning-for-transition.ht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s://www.preparingforadulthood.org.uk/downloads/young-people-and-family-participation/factsheet-the-children-and-families-act-and-the-care-act.htm" TargetMode="External"/><Relationship Id="rId32" Type="http://schemas.openxmlformats.org/officeDocument/2006/relationships/hyperlink" Target="https://www.england.nhs.uk/ipc/"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diagramQuickStyle" Target="diagrams/quickStyle1.xml"/><Relationship Id="rId23" Type="http://schemas.openxmlformats.org/officeDocument/2006/relationships/hyperlink" Target="https://www.preparingforadulthood.org.uk/downloads/supported-internships/fact-sheet-study-programmes.htm" TargetMode="External"/><Relationship Id="rId28" Type="http://schemas.openxmlformats.org/officeDocument/2006/relationships/hyperlink" Target="https://www.preparingforadulthood.org.uk/downloads/education-health-and-care-planning/building-independence-through-planning-for-transition.htm" TargetMode="External"/><Relationship Id="rId36"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www.ndti.org.uk/" TargetMode="External"/><Relationship Id="rId31" Type="http://schemas.openxmlformats.org/officeDocument/2006/relationships/hyperlink" Target="https://www.kids.org.uk/pages/search.aspx?q=keeping%20it%20persona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Layout" Target="diagrams/layout1.xml"/><Relationship Id="rId22" Type="http://schemas.openxmlformats.org/officeDocument/2006/relationships/hyperlink" Target="https://www.preparingforadulthood.org.uk/downloads/employment/apprenticeships-for-young-people-a-good-practice-report.htm" TargetMode="External"/><Relationship Id="rId27" Type="http://schemas.openxmlformats.org/officeDocument/2006/relationships/hyperlink" Target="https://www.preparingforadulthood.org.uk/downloads/young-people-and-family-participation/factsheet-the-mental-capacity-act-2005-and-supported-decision-making.htm" TargetMode="External"/><Relationship Id="rId30" Type="http://schemas.openxmlformats.org/officeDocument/2006/relationships/hyperlink" Target="https://www.scie.org.uk/care-act-2014/transition-from-childhood-to-adulthood" TargetMode="External"/><Relationship Id="rId35" Type="http://schemas.openxmlformats.org/officeDocument/2006/relationships/header" Target="header2.xml"/><Relationship Id="rId8" Type="http://schemas.openxmlformats.org/officeDocument/2006/relationships/webSettings" Target="webSettings.xml"/><Relationship Id="rId3"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20181FB-9DE7-460C-9408-4E06F2E9C4B5}" type="doc">
      <dgm:prSet loTypeId="urn:microsoft.com/office/officeart/2005/8/layout/default" loCatId="list" qsTypeId="urn:microsoft.com/office/officeart/2005/8/quickstyle/simple1" qsCatId="simple" csTypeId="urn:microsoft.com/office/officeart/2005/8/colors/accent1_2" csCatId="accent1" phldr="1"/>
      <dgm:spPr/>
      <dgm:t>
        <a:bodyPr/>
        <a:lstStyle/>
        <a:p>
          <a:endParaRPr lang="en-GB"/>
        </a:p>
      </dgm:t>
    </dgm:pt>
    <dgm:pt modelId="{32759FAA-20C7-4FD4-B56C-B02F0211E4F0}">
      <dgm:prSet phldrT="[Text]"/>
      <dgm:spPr/>
      <dgm:t>
        <a:bodyPr/>
        <a:lstStyle/>
        <a:p>
          <a:pPr>
            <a:buFont typeface="Symbol" panose="05050102010706020507" pitchFamily="18" charset="2"/>
            <a:buChar char=""/>
          </a:pPr>
          <a:r>
            <a:rPr lang="en-US"/>
            <a:t>Quality first teaching</a:t>
          </a:r>
          <a:endParaRPr lang="en-GB"/>
        </a:p>
      </dgm:t>
    </dgm:pt>
    <dgm:pt modelId="{9D4EB341-BBF1-45F2-AFC4-4F749CE09816}" type="parTrans" cxnId="{6ACB2397-03C6-443C-ACCC-BC8BE735F47E}">
      <dgm:prSet/>
      <dgm:spPr/>
      <dgm:t>
        <a:bodyPr/>
        <a:lstStyle/>
        <a:p>
          <a:endParaRPr lang="en-GB"/>
        </a:p>
      </dgm:t>
    </dgm:pt>
    <dgm:pt modelId="{00A19359-DB9A-441D-A8E5-B74BD07294FC}" type="sibTrans" cxnId="{6ACB2397-03C6-443C-ACCC-BC8BE735F47E}">
      <dgm:prSet/>
      <dgm:spPr/>
      <dgm:t>
        <a:bodyPr/>
        <a:lstStyle/>
        <a:p>
          <a:endParaRPr lang="en-GB"/>
        </a:p>
      </dgm:t>
    </dgm:pt>
    <dgm:pt modelId="{0122A59E-1E8D-423C-91AC-772F69D59546}">
      <dgm:prSet/>
      <dgm:spPr/>
      <dgm:t>
        <a:bodyPr/>
        <a:lstStyle/>
        <a:p>
          <a:pPr>
            <a:buFont typeface="Symbol" panose="05050102010706020507" pitchFamily="18" charset="2"/>
            <a:buChar char=""/>
          </a:pPr>
          <a:r>
            <a:rPr lang="en-US"/>
            <a:t>Person centred planning </a:t>
          </a:r>
          <a:endParaRPr lang="en-GB"/>
        </a:p>
      </dgm:t>
    </dgm:pt>
    <dgm:pt modelId="{77C80FC7-7296-4A8F-A0F3-53195298081F}" type="parTrans" cxnId="{B62805B3-CFC7-4ED0-9AB1-69ED2B1F7AD0}">
      <dgm:prSet/>
      <dgm:spPr/>
      <dgm:t>
        <a:bodyPr/>
        <a:lstStyle/>
        <a:p>
          <a:endParaRPr lang="en-GB"/>
        </a:p>
      </dgm:t>
    </dgm:pt>
    <dgm:pt modelId="{479906C4-E117-4960-8503-CAE3B696E57D}" type="sibTrans" cxnId="{B62805B3-CFC7-4ED0-9AB1-69ED2B1F7AD0}">
      <dgm:prSet/>
      <dgm:spPr/>
      <dgm:t>
        <a:bodyPr/>
        <a:lstStyle/>
        <a:p>
          <a:endParaRPr lang="en-GB"/>
        </a:p>
      </dgm:t>
    </dgm:pt>
    <dgm:pt modelId="{3C4492ED-9802-4573-AECD-53C00BB00612}">
      <dgm:prSet/>
      <dgm:spPr/>
      <dgm:t>
        <a:bodyPr/>
        <a:lstStyle/>
        <a:p>
          <a:pPr>
            <a:buFont typeface="Symbol" panose="05050102010706020507" pitchFamily="18" charset="2"/>
            <a:buChar char=""/>
          </a:pPr>
          <a:r>
            <a:rPr lang="en-US"/>
            <a:t>Voice of the child and family is at the centre of all planning</a:t>
          </a:r>
          <a:endParaRPr lang="en-GB"/>
        </a:p>
      </dgm:t>
    </dgm:pt>
    <dgm:pt modelId="{D0A3031C-155D-44BA-A861-B38935A03F0C}" type="parTrans" cxnId="{81CCF3E4-4E38-4203-AC2B-0E9214EE7C36}">
      <dgm:prSet/>
      <dgm:spPr/>
      <dgm:t>
        <a:bodyPr/>
        <a:lstStyle/>
        <a:p>
          <a:endParaRPr lang="en-GB"/>
        </a:p>
      </dgm:t>
    </dgm:pt>
    <dgm:pt modelId="{284DF7FD-096E-4996-AEE9-BBE47E8DD7A4}" type="sibTrans" cxnId="{81CCF3E4-4E38-4203-AC2B-0E9214EE7C36}">
      <dgm:prSet/>
      <dgm:spPr/>
      <dgm:t>
        <a:bodyPr/>
        <a:lstStyle/>
        <a:p>
          <a:endParaRPr lang="en-GB"/>
        </a:p>
      </dgm:t>
    </dgm:pt>
    <dgm:pt modelId="{54792959-CFCD-4C17-9851-E42A0EFCE57A}">
      <dgm:prSet/>
      <dgm:spPr/>
      <dgm:t>
        <a:bodyPr/>
        <a:lstStyle/>
        <a:p>
          <a:pPr>
            <a:buFont typeface="Symbol" panose="05050102010706020507" pitchFamily="18" charset="2"/>
            <a:buChar char=""/>
          </a:pPr>
          <a:r>
            <a:rPr lang="en-US"/>
            <a:t>Use of positive language</a:t>
          </a:r>
          <a:endParaRPr lang="en-GB"/>
        </a:p>
      </dgm:t>
    </dgm:pt>
    <dgm:pt modelId="{A49F1F04-D224-4A48-ADD8-4169256E8A02}" type="parTrans" cxnId="{CC193150-2972-4088-8379-5D557758E517}">
      <dgm:prSet/>
      <dgm:spPr/>
      <dgm:t>
        <a:bodyPr/>
        <a:lstStyle/>
        <a:p>
          <a:endParaRPr lang="en-GB"/>
        </a:p>
      </dgm:t>
    </dgm:pt>
    <dgm:pt modelId="{037A5CC5-8D2E-4D4C-8144-E1B3E2BCF3DA}" type="sibTrans" cxnId="{CC193150-2972-4088-8379-5D557758E517}">
      <dgm:prSet/>
      <dgm:spPr/>
      <dgm:t>
        <a:bodyPr/>
        <a:lstStyle/>
        <a:p>
          <a:endParaRPr lang="en-GB"/>
        </a:p>
      </dgm:t>
    </dgm:pt>
    <dgm:pt modelId="{74941F6E-1536-4DDE-AA6F-83605B2F4C3F}">
      <dgm:prSet/>
      <dgm:spPr/>
      <dgm:t>
        <a:bodyPr/>
        <a:lstStyle/>
        <a:p>
          <a:pPr>
            <a:buFont typeface="Symbol" panose="05050102010706020507" pitchFamily="18" charset="2"/>
            <a:buChar char=""/>
          </a:pPr>
          <a:r>
            <a:rPr lang="en-US"/>
            <a:t>Openness and transparency</a:t>
          </a:r>
          <a:endParaRPr lang="en-GB"/>
        </a:p>
      </dgm:t>
    </dgm:pt>
    <dgm:pt modelId="{3252E0DE-DC11-4A06-A361-8409EAEF0716}" type="parTrans" cxnId="{E69D0D2C-90AD-47F9-B5DC-ED0E72029923}">
      <dgm:prSet/>
      <dgm:spPr/>
      <dgm:t>
        <a:bodyPr/>
        <a:lstStyle/>
        <a:p>
          <a:endParaRPr lang="en-GB"/>
        </a:p>
      </dgm:t>
    </dgm:pt>
    <dgm:pt modelId="{0BE88CEB-915A-4E7E-968B-CE767769A73D}" type="sibTrans" cxnId="{E69D0D2C-90AD-47F9-B5DC-ED0E72029923}">
      <dgm:prSet/>
      <dgm:spPr/>
      <dgm:t>
        <a:bodyPr/>
        <a:lstStyle/>
        <a:p>
          <a:endParaRPr lang="en-GB"/>
        </a:p>
      </dgm:t>
    </dgm:pt>
    <dgm:pt modelId="{60C3A7ED-947C-4125-AF57-53BC432768AD}">
      <dgm:prSet/>
      <dgm:spPr/>
      <dgm:t>
        <a:bodyPr/>
        <a:lstStyle/>
        <a:p>
          <a:pPr>
            <a:buFont typeface="Symbol" panose="05050102010706020507" pitchFamily="18" charset="2"/>
            <a:buChar char=""/>
          </a:pPr>
          <a:r>
            <a:rPr lang="en-US"/>
            <a:t>Right support at the right time</a:t>
          </a:r>
          <a:endParaRPr lang="en-GB"/>
        </a:p>
      </dgm:t>
    </dgm:pt>
    <dgm:pt modelId="{E0B7FCAB-20E6-44F1-BA78-5EC9AEAEDE34}" type="parTrans" cxnId="{A3B6B42D-9D8F-4046-B40E-41B1BE39085C}">
      <dgm:prSet/>
      <dgm:spPr/>
      <dgm:t>
        <a:bodyPr/>
        <a:lstStyle/>
        <a:p>
          <a:endParaRPr lang="en-GB"/>
        </a:p>
      </dgm:t>
    </dgm:pt>
    <dgm:pt modelId="{E2141F67-57EA-4E33-8637-EDFFFB3FEBC4}" type="sibTrans" cxnId="{A3B6B42D-9D8F-4046-B40E-41B1BE39085C}">
      <dgm:prSet/>
      <dgm:spPr/>
      <dgm:t>
        <a:bodyPr/>
        <a:lstStyle/>
        <a:p>
          <a:endParaRPr lang="en-GB"/>
        </a:p>
      </dgm:t>
    </dgm:pt>
    <dgm:pt modelId="{387C8418-B5F1-4622-963A-966FCC9B46D9}">
      <dgm:prSet/>
      <dgm:spPr/>
      <dgm:t>
        <a:bodyPr/>
        <a:lstStyle/>
        <a:p>
          <a:pPr>
            <a:buFont typeface="Symbol" panose="05050102010706020507" pitchFamily="18" charset="2"/>
            <a:buChar char=""/>
          </a:pPr>
          <a:r>
            <a:rPr lang="en-US"/>
            <a:t>Early intervention</a:t>
          </a:r>
          <a:endParaRPr lang="en-GB"/>
        </a:p>
      </dgm:t>
    </dgm:pt>
    <dgm:pt modelId="{A014F873-7B17-4F46-8940-C4BEA2C47303}" type="parTrans" cxnId="{27A2F764-809C-4CE0-8AB6-A12165169E41}">
      <dgm:prSet/>
      <dgm:spPr/>
      <dgm:t>
        <a:bodyPr/>
        <a:lstStyle/>
        <a:p>
          <a:endParaRPr lang="en-GB"/>
        </a:p>
      </dgm:t>
    </dgm:pt>
    <dgm:pt modelId="{1C7285B4-F7D1-42F9-A64E-59BBB8DF224C}" type="sibTrans" cxnId="{27A2F764-809C-4CE0-8AB6-A12165169E41}">
      <dgm:prSet/>
      <dgm:spPr/>
      <dgm:t>
        <a:bodyPr/>
        <a:lstStyle/>
        <a:p>
          <a:endParaRPr lang="en-GB"/>
        </a:p>
      </dgm:t>
    </dgm:pt>
    <dgm:pt modelId="{4E588DC5-3377-4CD2-90C9-242A1DCFF7B0}">
      <dgm:prSet/>
      <dgm:spPr/>
      <dgm:t>
        <a:bodyPr/>
        <a:lstStyle/>
        <a:p>
          <a:pPr>
            <a:buFont typeface="Symbol" panose="05050102010706020507" pitchFamily="18" charset="2"/>
            <a:buChar char=""/>
          </a:pPr>
          <a:r>
            <a:rPr lang="en-US"/>
            <a:t>Highly skilled workforce</a:t>
          </a:r>
          <a:endParaRPr lang="en-GB"/>
        </a:p>
      </dgm:t>
    </dgm:pt>
    <dgm:pt modelId="{2E83FF8C-3E58-48E7-960C-B89F8BF7F22E}" type="parTrans" cxnId="{DDEBAB2C-2F36-40E1-BCD6-0F4EBA0F60E2}">
      <dgm:prSet/>
      <dgm:spPr/>
      <dgm:t>
        <a:bodyPr/>
        <a:lstStyle/>
        <a:p>
          <a:endParaRPr lang="en-GB"/>
        </a:p>
      </dgm:t>
    </dgm:pt>
    <dgm:pt modelId="{5E53EE71-C6DF-4F79-B35E-37509D33E26C}" type="sibTrans" cxnId="{DDEBAB2C-2F36-40E1-BCD6-0F4EBA0F60E2}">
      <dgm:prSet/>
      <dgm:spPr/>
      <dgm:t>
        <a:bodyPr/>
        <a:lstStyle/>
        <a:p>
          <a:endParaRPr lang="en-GB"/>
        </a:p>
      </dgm:t>
    </dgm:pt>
    <dgm:pt modelId="{2A1AD714-D6C8-4C9D-B369-2153B97C2D48}">
      <dgm:prSet/>
      <dgm:spPr/>
      <dgm:t>
        <a:bodyPr/>
        <a:lstStyle/>
        <a:p>
          <a:pPr>
            <a:buFont typeface="Symbol" panose="05050102010706020507" pitchFamily="18" charset="2"/>
            <a:buChar char=""/>
          </a:pPr>
          <a:r>
            <a:rPr lang="en-US"/>
            <a:t>Consistency</a:t>
          </a:r>
          <a:endParaRPr lang="en-GB"/>
        </a:p>
      </dgm:t>
    </dgm:pt>
    <dgm:pt modelId="{74D8D2F6-C43A-468B-B312-293EA3BEDE74}" type="parTrans" cxnId="{845D1ADD-9CCD-4075-B44D-80CA298DE3AE}">
      <dgm:prSet/>
      <dgm:spPr/>
      <dgm:t>
        <a:bodyPr/>
        <a:lstStyle/>
        <a:p>
          <a:endParaRPr lang="en-GB"/>
        </a:p>
      </dgm:t>
    </dgm:pt>
    <dgm:pt modelId="{40E1831A-D057-4CF9-908B-F3FFCF5270B2}" type="sibTrans" cxnId="{845D1ADD-9CCD-4075-B44D-80CA298DE3AE}">
      <dgm:prSet/>
      <dgm:spPr/>
      <dgm:t>
        <a:bodyPr/>
        <a:lstStyle/>
        <a:p>
          <a:endParaRPr lang="en-GB"/>
        </a:p>
      </dgm:t>
    </dgm:pt>
    <dgm:pt modelId="{930F0D89-F833-4A86-B227-6AED33D6A761}">
      <dgm:prSet/>
      <dgm:spPr/>
      <dgm:t>
        <a:bodyPr/>
        <a:lstStyle/>
        <a:p>
          <a:pPr>
            <a:buFont typeface="Symbol" panose="05050102010706020507" pitchFamily="18" charset="2"/>
            <a:buChar char=""/>
          </a:pPr>
          <a:r>
            <a:rPr lang="en-US"/>
            <a:t>Equity</a:t>
          </a:r>
          <a:endParaRPr lang="en-GB"/>
        </a:p>
      </dgm:t>
    </dgm:pt>
    <dgm:pt modelId="{715FFB7F-2DE0-4346-8BA5-2190EC812116}" type="parTrans" cxnId="{25FA480E-C6F6-420F-94A7-CA8B875BB066}">
      <dgm:prSet/>
      <dgm:spPr/>
      <dgm:t>
        <a:bodyPr/>
        <a:lstStyle/>
        <a:p>
          <a:endParaRPr lang="en-GB"/>
        </a:p>
      </dgm:t>
    </dgm:pt>
    <dgm:pt modelId="{CA39AAF1-9CC6-45BF-ADE7-591ADDF88AB7}" type="sibTrans" cxnId="{25FA480E-C6F6-420F-94A7-CA8B875BB066}">
      <dgm:prSet/>
      <dgm:spPr/>
      <dgm:t>
        <a:bodyPr/>
        <a:lstStyle/>
        <a:p>
          <a:endParaRPr lang="en-GB"/>
        </a:p>
      </dgm:t>
    </dgm:pt>
    <dgm:pt modelId="{40130939-DBDC-4E3C-88A9-91A5056333A9}">
      <dgm:prSet/>
      <dgm:spPr/>
      <dgm:t>
        <a:bodyPr/>
        <a:lstStyle/>
        <a:p>
          <a:pPr>
            <a:buFont typeface="Symbol" panose="05050102010706020507" pitchFamily="18" charset="2"/>
            <a:buChar char=""/>
          </a:pPr>
          <a:r>
            <a:rPr lang="en-US"/>
            <a:t>Effective transitions</a:t>
          </a:r>
          <a:endParaRPr lang="en-GB"/>
        </a:p>
      </dgm:t>
    </dgm:pt>
    <dgm:pt modelId="{7619DAF5-08B2-457C-A460-B15D041F4257}" type="parTrans" cxnId="{72A7B63C-CE16-4912-AA21-C61C0FBBBC29}">
      <dgm:prSet/>
      <dgm:spPr/>
      <dgm:t>
        <a:bodyPr/>
        <a:lstStyle/>
        <a:p>
          <a:endParaRPr lang="en-GB"/>
        </a:p>
      </dgm:t>
    </dgm:pt>
    <dgm:pt modelId="{0501F7CC-7D15-4B47-B6DA-F38869A85671}" type="sibTrans" cxnId="{72A7B63C-CE16-4912-AA21-C61C0FBBBC29}">
      <dgm:prSet/>
      <dgm:spPr/>
      <dgm:t>
        <a:bodyPr/>
        <a:lstStyle/>
        <a:p>
          <a:endParaRPr lang="en-GB"/>
        </a:p>
      </dgm:t>
    </dgm:pt>
    <dgm:pt modelId="{4328945D-0087-4FA8-8C48-07952E77D8D6}">
      <dgm:prSet/>
      <dgm:spPr/>
      <dgm:t>
        <a:bodyPr/>
        <a:lstStyle/>
        <a:p>
          <a:pPr>
            <a:buFont typeface="Symbol" panose="05050102010706020507" pitchFamily="18" charset="2"/>
            <a:buChar char=""/>
          </a:pPr>
          <a:r>
            <a:rPr lang="en-US"/>
            <a:t>Early preparation for adulthood</a:t>
          </a:r>
          <a:endParaRPr lang="en-GB"/>
        </a:p>
      </dgm:t>
    </dgm:pt>
    <dgm:pt modelId="{686587B4-02AE-4A9B-AC39-9AEF277ACCD9}" type="parTrans" cxnId="{62468FB1-0119-40DA-8DBB-EF16F6532183}">
      <dgm:prSet/>
      <dgm:spPr/>
      <dgm:t>
        <a:bodyPr/>
        <a:lstStyle/>
        <a:p>
          <a:endParaRPr lang="en-GB"/>
        </a:p>
      </dgm:t>
    </dgm:pt>
    <dgm:pt modelId="{3FE1468B-7FF4-4D46-BC15-1E966B470728}" type="sibTrans" cxnId="{62468FB1-0119-40DA-8DBB-EF16F6532183}">
      <dgm:prSet/>
      <dgm:spPr/>
      <dgm:t>
        <a:bodyPr/>
        <a:lstStyle/>
        <a:p>
          <a:endParaRPr lang="en-GB"/>
        </a:p>
      </dgm:t>
    </dgm:pt>
    <dgm:pt modelId="{9CF98899-18F6-4E16-8D8A-B3343DEDA419}">
      <dgm:prSet/>
      <dgm:spPr/>
      <dgm:t>
        <a:bodyPr/>
        <a:lstStyle/>
        <a:p>
          <a:pPr>
            <a:buFont typeface="Symbol" panose="05050102010706020507" pitchFamily="18" charset="2"/>
            <a:buChar char=""/>
          </a:pPr>
          <a:r>
            <a:rPr lang="en-GB"/>
            <a:t>Inclusion</a:t>
          </a:r>
        </a:p>
      </dgm:t>
    </dgm:pt>
    <dgm:pt modelId="{A1CCB7C6-91C8-4B5E-B01D-D6240503FD26}" type="parTrans" cxnId="{088D5EA8-7866-4825-8768-B641DC800D43}">
      <dgm:prSet/>
      <dgm:spPr/>
      <dgm:t>
        <a:bodyPr/>
        <a:lstStyle/>
        <a:p>
          <a:endParaRPr lang="en-GB"/>
        </a:p>
      </dgm:t>
    </dgm:pt>
    <dgm:pt modelId="{579CAF08-E968-405E-86E0-96A66B531525}" type="sibTrans" cxnId="{088D5EA8-7866-4825-8768-B641DC800D43}">
      <dgm:prSet/>
      <dgm:spPr/>
      <dgm:t>
        <a:bodyPr/>
        <a:lstStyle/>
        <a:p>
          <a:endParaRPr lang="en-GB"/>
        </a:p>
      </dgm:t>
    </dgm:pt>
    <dgm:pt modelId="{085D10B5-2603-48D7-88BF-71C3D36CDEBB}">
      <dgm:prSet/>
      <dgm:spPr/>
      <dgm:t>
        <a:bodyPr/>
        <a:lstStyle/>
        <a:p>
          <a:pPr>
            <a:buFont typeface="Symbol" panose="05050102010706020507" pitchFamily="18" charset="2"/>
            <a:buChar char=""/>
          </a:pPr>
          <a:r>
            <a:rPr lang="en-GB"/>
            <a:t>Partnership working</a:t>
          </a:r>
        </a:p>
      </dgm:t>
    </dgm:pt>
    <dgm:pt modelId="{E37F273A-6385-477B-9B52-F5B21D73F63D}" type="parTrans" cxnId="{B0A1188A-FB10-4DBA-AE80-398332967745}">
      <dgm:prSet/>
      <dgm:spPr/>
      <dgm:t>
        <a:bodyPr/>
        <a:lstStyle/>
        <a:p>
          <a:endParaRPr lang="en-GB"/>
        </a:p>
      </dgm:t>
    </dgm:pt>
    <dgm:pt modelId="{87F850FE-A752-4EE4-88F7-086A19C76E97}" type="sibTrans" cxnId="{B0A1188A-FB10-4DBA-AE80-398332967745}">
      <dgm:prSet/>
      <dgm:spPr/>
      <dgm:t>
        <a:bodyPr/>
        <a:lstStyle/>
        <a:p>
          <a:endParaRPr lang="en-GB"/>
        </a:p>
      </dgm:t>
    </dgm:pt>
    <dgm:pt modelId="{65B253E7-AD27-47EF-BA1B-8EF5038408F8}" type="pres">
      <dgm:prSet presAssocID="{620181FB-9DE7-460C-9408-4E06F2E9C4B5}" presName="diagram" presStyleCnt="0">
        <dgm:presLayoutVars>
          <dgm:dir/>
          <dgm:resizeHandles val="exact"/>
        </dgm:presLayoutVars>
      </dgm:prSet>
      <dgm:spPr/>
    </dgm:pt>
    <dgm:pt modelId="{408AA22F-33B4-4872-BB8D-7DBCBBAEB195}" type="pres">
      <dgm:prSet presAssocID="{32759FAA-20C7-4FD4-B56C-B02F0211E4F0}" presName="node" presStyleLbl="node1" presStyleIdx="0" presStyleCnt="14">
        <dgm:presLayoutVars>
          <dgm:bulletEnabled val="1"/>
        </dgm:presLayoutVars>
      </dgm:prSet>
      <dgm:spPr/>
    </dgm:pt>
    <dgm:pt modelId="{895C30F9-926A-4997-A836-48C918A5215C}" type="pres">
      <dgm:prSet presAssocID="{00A19359-DB9A-441D-A8E5-B74BD07294FC}" presName="sibTrans" presStyleCnt="0"/>
      <dgm:spPr/>
    </dgm:pt>
    <dgm:pt modelId="{397335BE-BCF3-4B77-AFC7-4F0FFEE07679}" type="pres">
      <dgm:prSet presAssocID="{0122A59E-1E8D-423C-91AC-772F69D59546}" presName="node" presStyleLbl="node1" presStyleIdx="1" presStyleCnt="14">
        <dgm:presLayoutVars>
          <dgm:bulletEnabled val="1"/>
        </dgm:presLayoutVars>
      </dgm:prSet>
      <dgm:spPr/>
    </dgm:pt>
    <dgm:pt modelId="{2EA43BC7-756B-43A4-AED7-3E93492D90AE}" type="pres">
      <dgm:prSet presAssocID="{479906C4-E117-4960-8503-CAE3B696E57D}" presName="sibTrans" presStyleCnt="0"/>
      <dgm:spPr/>
    </dgm:pt>
    <dgm:pt modelId="{FFB81DE6-35D0-406C-83B5-47F991EB7AAA}" type="pres">
      <dgm:prSet presAssocID="{3C4492ED-9802-4573-AECD-53C00BB00612}" presName="node" presStyleLbl="node1" presStyleIdx="2" presStyleCnt="14">
        <dgm:presLayoutVars>
          <dgm:bulletEnabled val="1"/>
        </dgm:presLayoutVars>
      </dgm:prSet>
      <dgm:spPr/>
    </dgm:pt>
    <dgm:pt modelId="{641EA105-E3C0-4FC0-8FD8-3336DBFEEAB3}" type="pres">
      <dgm:prSet presAssocID="{284DF7FD-096E-4996-AEE9-BBE47E8DD7A4}" presName="sibTrans" presStyleCnt="0"/>
      <dgm:spPr/>
    </dgm:pt>
    <dgm:pt modelId="{2C8E8FD9-77BF-4361-8A2C-0CB1A11BF0C7}" type="pres">
      <dgm:prSet presAssocID="{54792959-CFCD-4C17-9851-E42A0EFCE57A}" presName="node" presStyleLbl="node1" presStyleIdx="3" presStyleCnt="14">
        <dgm:presLayoutVars>
          <dgm:bulletEnabled val="1"/>
        </dgm:presLayoutVars>
      </dgm:prSet>
      <dgm:spPr/>
    </dgm:pt>
    <dgm:pt modelId="{2E5301D7-7A22-4A49-BB8B-2FAADB1892EA}" type="pres">
      <dgm:prSet presAssocID="{037A5CC5-8D2E-4D4C-8144-E1B3E2BCF3DA}" presName="sibTrans" presStyleCnt="0"/>
      <dgm:spPr/>
    </dgm:pt>
    <dgm:pt modelId="{22B9B870-CAE9-4C17-B17E-B1C158EE8792}" type="pres">
      <dgm:prSet presAssocID="{74941F6E-1536-4DDE-AA6F-83605B2F4C3F}" presName="node" presStyleLbl="node1" presStyleIdx="4" presStyleCnt="14">
        <dgm:presLayoutVars>
          <dgm:bulletEnabled val="1"/>
        </dgm:presLayoutVars>
      </dgm:prSet>
      <dgm:spPr/>
    </dgm:pt>
    <dgm:pt modelId="{80F351A3-440B-4240-8861-F3C137C1568D}" type="pres">
      <dgm:prSet presAssocID="{0BE88CEB-915A-4E7E-968B-CE767769A73D}" presName="sibTrans" presStyleCnt="0"/>
      <dgm:spPr/>
    </dgm:pt>
    <dgm:pt modelId="{A6CFDE8A-CEF2-456A-B7F0-5BBEE0C605E4}" type="pres">
      <dgm:prSet presAssocID="{60C3A7ED-947C-4125-AF57-53BC432768AD}" presName="node" presStyleLbl="node1" presStyleIdx="5" presStyleCnt="14">
        <dgm:presLayoutVars>
          <dgm:bulletEnabled val="1"/>
        </dgm:presLayoutVars>
      </dgm:prSet>
      <dgm:spPr/>
    </dgm:pt>
    <dgm:pt modelId="{6EF81AA9-962F-4950-A85C-EA8304B14DC8}" type="pres">
      <dgm:prSet presAssocID="{E2141F67-57EA-4E33-8637-EDFFFB3FEBC4}" presName="sibTrans" presStyleCnt="0"/>
      <dgm:spPr/>
    </dgm:pt>
    <dgm:pt modelId="{E341D131-F88D-4E81-8799-5A0A41185B5A}" type="pres">
      <dgm:prSet presAssocID="{387C8418-B5F1-4622-963A-966FCC9B46D9}" presName="node" presStyleLbl="node1" presStyleIdx="6" presStyleCnt="14">
        <dgm:presLayoutVars>
          <dgm:bulletEnabled val="1"/>
        </dgm:presLayoutVars>
      </dgm:prSet>
      <dgm:spPr/>
    </dgm:pt>
    <dgm:pt modelId="{0EE1E695-6CC9-4682-8931-A4E51585C436}" type="pres">
      <dgm:prSet presAssocID="{1C7285B4-F7D1-42F9-A64E-59BBB8DF224C}" presName="sibTrans" presStyleCnt="0"/>
      <dgm:spPr/>
    </dgm:pt>
    <dgm:pt modelId="{E930FA2D-8944-406D-898E-3E04825183BB}" type="pres">
      <dgm:prSet presAssocID="{4E588DC5-3377-4CD2-90C9-242A1DCFF7B0}" presName="node" presStyleLbl="node1" presStyleIdx="7" presStyleCnt="14">
        <dgm:presLayoutVars>
          <dgm:bulletEnabled val="1"/>
        </dgm:presLayoutVars>
      </dgm:prSet>
      <dgm:spPr/>
    </dgm:pt>
    <dgm:pt modelId="{4BB8E3F2-DE25-43E3-97AD-BA6B1CDEBC8A}" type="pres">
      <dgm:prSet presAssocID="{5E53EE71-C6DF-4F79-B35E-37509D33E26C}" presName="sibTrans" presStyleCnt="0"/>
      <dgm:spPr/>
    </dgm:pt>
    <dgm:pt modelId="{B404A217-91CB-4A9D-A9D6-F0EC6DCFB7D0}" type="pres">
      <dgm:prSet presAssocID="{2A1AD714-D6C8-4C9D-B369-2153B97C2D48}" presName="node" presStyleLbl="node1" presStyleIdx="8" presStyleCnt="14">
        <dgm:presLayoutVars>
          <dgm:bulletEnabled val="1"/>
        </dgm:presLayoutVars>
      </dgm:prSet>
      <dgm:spPr/>
    </dgm:pt>
    <dgm:pt modelId="{C2A6FC28-A4D1-47DF-A539-613C8095E8F0}" type="pres">
      <dgm:prSet presAssocID="{40E1831A-D057-4CF9-908B-F3FFCF5270B2}" presName="sibTrans" presStyleCnt="0"/>
      <dgm:spPr/>
    </dgm:pt>
    <dgm:pt modelId="{D0FF9B45-05D5-44B3-955A-B76EB6A112FD}" type="pres">
      <dgm:prSet presAssocID="{930F0D89-F833-4A86-B227-6AED33D6A761}" presName="node" presStyleLbl="node1" presStyleIdx="9" presStyleCnt="14">
        <dgm:presLayoutVars>
          <dgm:bulletEnabled val="1"/>
        </dgm:presLayoutVars>
      </dgm:prSet>
      <dgm:spPr/>
    </dgm:pt>
    <dgm:pt modelId="{47C9DEC2-ED81-42C8-9DFA-112842235D80}" type="pres">
      <dgm:prSet presAssocID="{CA39AAF1-9CC6-45BF-ADE7-591ADDF88AB7}" presName="sibTrans" presStyleCnt="0"/>
      <dgm:spPr/>
    </dgm:pt>
    <dgm:pt modelId="{265823EC-16C7-46CB-A98F-E7041349132C}" type="pres">
      <dgm:prSet presAssocID="{40130939-DBDC-4E3C-88A9-91A5056333A9}" presName="node" presStyleLbl="node1" presStyleIdx="10" presStyleCnt="14">
        <dgm:presLayoutVars>
          <dgm:bulletEnabled val="1"/>
        </dgm:presLayoutVars>
      </dgm:prSet>
      <dgm:spPr/>
    </dgm:pt>
    <dgm:pt modelId="{212A9629-8255-4ECA-91F9-1B8451006404}" type="pres">
      <dgm:prSet presAssocID="{0501F7CC-7D15-4B47-B6DA-F38869A85671}" presName="sibTrans" presStyleCnt="0"/>
      <dgm:spPr/>
    </dgm:pt>
    <dgm:pt modelId="{C21FAF0E-2463-44DD-9A6A-411FC1CD2EC1}" type="pres">
      <dgm:prSet presAssocID="{4328945D-0087-4FA8-8C48-07952E77D8D6}" presName="node" presStyleLbl="node1" presStyleIdx="11" presStyleCnt="14">
        <dgm:presLayoutVars>
          <dgm:bulletEnabled val="1"/>
        </dgm:presLayoutVars>
      </dgm:prSet>
      <dgm:spPr/>
    </dgm:pt>
    <dgm:pt modelId="{1AC56347-0D25-4E2A-8474-6ED1C76A1CF2}" type="pres">
      <dgm:prSet presAssocID="{3FE1468B-7FF4-4D46-BC15-1E966B470728}" presName="sibTrans" presStyleCnt="0"/>
      <dgm:spPr/>
    </dgm:pt>
    <dgm:pt modelId="{ECCF80C2-2839-4207-B55F-FE24946D8EF4}" type="pres">
      <dgm:prSet presAssocID="{9CF98899-18F6-4E16-8D8A-B3343DEDA419}" presName="node" presStyleLbl="node1" presStyleIdx="12" presStyleCnt="14">
        <dgm:presLayoutVars>
          <dgm:bulletEnabled val="1"/>
        </dgm:presLayoutVars>
      </dgm:prSet>
      <dgm:spPr/>
    </dgm:pt>
    <dgm:pt modelId="{11061CF1-1F87-49C0-B6D2-03469CD84736}" type="pres">
      <dgm:prSet presAssocID="{579CAF08-E968-405E-86E0-96A66B531525}" presName="sibTrans" presStyleCnt="0"/>
      <dgm:spPr/>
    </dgm:pt>
    <dgm:pt modelId="{DB5A9110-48A1-47D3-A4E7-2A8BF8647A09}" type="pres">
      <dgm:prSet presAssocID="{085D10B5-2603-48D7-88BF-71C3D36CDEBB}" presName="node" presStyleLbl="node1" presStyleIdx="13" presStyleCnt="14">
        <dgm:presLayoutVars>
          <dgm:bulletEnabled val="1"/>
        </dgm:presLayoutVars>
      </dgm:prSet>
      <dgm:spPr/>
    </dgm:pt>
  </dgm:ptLst>
  <dgm:cxnLst>
    <dgm:cxn modelId="{C1566601-D60E-4DBC-9061-7CFCC7414EE0}" type="presOf" srcId="{3C4492ED-9802-4573-AECD-53C00BB00612}" destId="{FFB81DE6-35D0-406C-83B5-47F991EB7AAA}" srcOrd="0" destOrd="0" presId="urn:microsoft.com/office/officeart/2005/8/layout/default"/>
    <dgm:cxn modelId="{BDE98806-607E-442F-9B62-ED8F32161328}" type="presOf" srcId="{930F0D89-F833-4A86-B227-6AED33D6A761}" destId="{D0FF9B45-05D5-44B3-955A-B76EB6A112FD}" srcOrd="0" destOrd="0" presId="urn:microsoft.com/office/officeart/2005/8/layout/default"/>
    <dgm:cxn modelId="{25FA480E-C6F6-420F-94A7-CA8B875BB066}" srcId="{620181FB-9DE7-460C-9408-4E06F2E9C4B5}" destId="{930F0D89-F833-4A86-B227-6AED33D6A761}" srcOrd="9" destOrd="0" parTransId="{715FFB7F-2DE0-4346-8BA5-2190EC812116}" sibTransId="{CA39AAF1-9CC6-45BF-ADE7-591ADDF88AB7}"/>
    <dgm:cxn modelId="{FEC8A024-FDEC-4275-A3A2-5E690A4213C6}" type="presOf" srcId="{085D10B5-2603-48D7-88BF-71C3D36CDEBB}" destId="{DB5A9110-48A1-47D3-A4E7-2A8BF8647A09}" srcOrd="0" destOrd="0" presId="urn:microsoft.com/office/officeart/2005/8/layout/default"/>
    <dgm:cxn modelId="{C394DB2B-80A7-417B-AE7C-583047A633D7}" type="presOf" srcId="{32759FAA-20C7-4FD4-B56C-B02F0211E4F0}" destId="{408AA22F-33B4-4872-BB8D-7DBCBBAEB195}" srcOrd="0" destOrd="0" presId="urn:microsoft.com/office/officeart/2005/8/layout/default"/>
    <dgm:cxn modelId="{E69D0D2C-90AD-47F9-B5DC-ED0E72029923}" srcId="{620181FB-9DE7-460C-9408-4E06F2E9C4B5}" destId="{74941F6E-1536-4DDE-AA6F-83605B2F4C3F}" srcOrd="4" destOrd="0" parTransId="{3252E0DE-DC11-4A06-A361-8409EAEF0716}" sibTransId="{0BE88CEB-915A-4E7E-968B-CE767769A73D}"/>
    <dgm:cxn modelId="{DDEBAB2C-2F36-40E1-BCD6-0F4EBA0F60E2}" srcId="{620181FB-9DE7-460C-9408-4E06F2E9C4B5}" destId="{4E588DC5-3377-4CD2-90C9-242A1DCFF7B0}" srcOrd="7" destOrd="0" parTransId="{2E83FF8C-3E58-48E7-960C-B89F8BF7F22E}" sibTransId="{5E53EE71-C6DF-4F79-B35E-37509D33E26C}"/>
    <dgm:cxn modelId="{A3B6B42D-9D8F-4046-B40E-41B1BE39085C}" srcId="{620181FB-9DE7-460C-9408-4E06F2E9C4B5}" destId="{60C3A7ED-947C-4125-AF57-53BC432768AD}" srcOrd="5" destOrd="0" parTransId="{E0B7FCAB-20E6-44F1-BA78-5EC9AEAEDE34}" sibTransId="{E2141F67-57EA-4E33-8637-EDFFFB3FEBC4}"/>
    <dgm:cxn modelId="{D033D332-8345-4DDE-9EB9-149BFE317D6F}" type="presOf" srcId="{74941F6E-1536-4DDE-AA6F-83605B2F4C3F}" destId="{22B9B870-CAE9-4C17-B17E-B1C158EE8792}" srcOrd="0" destOrd="0" presId="urn:microsoft.com/office/officeart/2005/8/layout/default"/>
    <dgm:cxn modelId="{72A7B63C-CE16-4912-AA21-C61C0FBBBC29}" srcId="{620181FB-9DE7-460C-9408-4E06F2E9C4B5}" destId="{40130939-DBDC-4E3C-88A9-91A5056333A9}" srcOrd="10" destOrd="0" parTransId="{7619DAF5-08B2-457C-A460-B15D041F4257}" sibTransId="{0501F7CC-7D15-4B47-B6DA-F38869A85671}"/>
    <dgm:cxn modelId="{87547B5E-1651-423D-9D57-2B0E3BC86757}" type="presOf" srcId="{2A1AD714-D6C8-4C9D-B369-2153B97C2D48}" destId="{B404A217-91CB-4A9D-A9D6-F0EC6DCFB7D0}" srcOrd="0" destOrd="0" presId="urn:microsoft.com/office/officeart/2005/8/layout/default"/>
    <dgm:cxn modelId="{78056161-C60C-48CF-B677-13DC72BE0DE6}" type="presOf" srcId="{620181FB-9DE7-460C-9408-4E06F2E9C4B5}" destId="{65B253E7-AD27-47EF-BA1B-8EF5038408F8}" srcOrd="0" destOrd="0" presId="urn:microsoft.com/office/officeart/2005/8/layout/default"/>
    <dgm:cxn modelId="{27A2F764-809C-4CE0-8AB6-A12165169E41}" srcId="{620181FB-9DE7-460C-9408-4E06F2E9C4B5}" destId="{387C8418-B5F1-4622-963A-966FCC9B46D9}" srcOrd="6" destOrd="0" parTransId="{A014F873-7B17-4F46-8940-C4BEA2C47303}" sibTransId="{1C7285B4-F7D1-42F9-A64E-59BBB8DF224C}"/>
    <dgm:cxn modelId="{CC193150-2972-4088-8379-5D557758E517}" srcId="{620181FB-9DE7-460C-9408-4E06F2E9C4B5}" destId="{54792959-CFCD-4C17-9851-E42A0EFCE57A}" srcOrd="3" destOrd="0" parTransId="{A49F1F04-D224-4A48-ADD8-4169256E8A02}" sibTransId="{037A5CC5-8D2E-4D4C-8144-E1B3E2BCF3DA}"/>
    <dgm:cxn modelId="{BA87C274-D843-48CB-A3A2-6CB205D3AE22}" type="presOf" srcId="{0122A59E-1E8D-423C-91AC-772F69D59546}" destId="{397335BE-BCF3-4B77-AFC7-4F0FFEE07679}" srcOrd="0" destOrd="0" presId="urn:microsoft.com/office/officeart/2005/8/layout/default"/>
    <dgm:cxn modelId="{B0A1188A-FB10-4DBA-AE80-398332967745}" srcId="{620181FB-9DE7-460C-9408-4E06F2E9C4B5}" destId="{085D10B5-2603-48D7-88BF-71C3D36CDEBB}" srcOrd="13" destOrd="0" parTransId="{E37F273A-6385-477B-9B52-F5B21D73F63D}" sibTransId="{87F850FE-A752-4EE4-88F7-086A19C76E97}"/>
    <dgm:cxn modelId="{45D3CD96-A2C8-48F4-B880-4CF70155B56D}" type="presOf" srcId="{60C3A7ED-947C-4125-AF57-53BC432768AD}" destId="{A6CFDE8A-CEF2-456A-B7F0-5BBEE0C605E4}" srcOrd="0" destOrd="0" presId="urn:microsoft.com/office/officeart/2005/8/layout/default"/>
    <dgm:cxn modelId="{6ACB2397-03C6-443C-ACCC-BC8BE735F47E}" srcId="{620181FB-9DE7-460C-9408-4E06F2E9C4B5}" destId="{32759FAA-20C7-4FD4-B56C-B02F0211E4F0}" srcOrd="0" destOrd="0" parTransId="{9D4EB341-BBF1-45F2-AFC4-4F749CE09816}" sibTransId="{00A19359-DB9A-441D-A8E5-B74BD07294FC}"/>
    <dgm:cxn modelId="{CCB1E1A1-0EC1-4BB9-923D-88A5C0F85124}" type="presOf" srcId="{40130939-DBDC-4E3C-88A9-91A5056333A9}" destId="{265823EC-16C7-46CB-A98F-E7041349132C}" srcOrd="0" destOrd="0" presId="urn:microsoft.com/office/officeart/2005/8/layout/default"/>
    <dgm:cxn modelId="{51BE3DA5-5B16-49EE-BC14-142908A0F64D}" type="presOf" srcId="{387C8418-B5F1-4622-963A-966FCC9B46D9}" destId="{E341D131-F88D-4E81-8799-5A0A41185B5A}" srcOrd="0" destOrd="0" presId="urn:microsoft.com/office/officeart/2005/8/layout/default"/>
    <dgm:cxn modelId="{088D5EA8-7866-4825-8768-B641DC800D43}" srcId="{620181FB-9DE7-460C-9408-4E06F2E9C4B5}" destId="{9CF98899-18F6-4E16-8D8A-B3343DEDA419}" srcOrd="12" destOrd="0" parTransId="{A1CCB7C6-91C8-4B5E-B01D-D6240503FD26}" sibTransId="{579CAF08-E968-405E-86E0-96A66B531525}"/>
    <dgm:cxn modelId="{62468FB1-0119-40DA-8DBB-EF16F6532183}" srcId="{620181FB-9DE7-460C-9408-4E06F2E9C4B5}" destId="{4328945D-0087-4FA8-8C48-07952E77D8D6}" srcOrd="11" destOrd="0" parTransId="{686587B4-02AE-4A9B-AC39-9AEF277ACCD9}" sibTransId="{3FE1468B-7FF4-4D46-BC15-1E966B470728}"/>
    <dgm:cxn modelId="{B62805B3-CFC7-4ED0-9AB1-69ED2B1F7AD0}" srcId="{620181FB-9DE7-460C-9408-4E06F2E9C4B5}" destId="{0122A59E-1E8D-423C-91AC-772F69D59546}" srcOrd="1" destOrd="0" parTransId="{77C80FC7-7296-4A8F-A0F3-53195298081F}" sibTransId="{479906C4-E117-4960-8503-CAE3B696E57D}"/>
    <dgm:cxn modelId="{59E2DFD0-6AF3-4EA5-BFF8-8E46E6022BD7}" type="presOf" srcId="{9CF98899-18F6-4E16-8D8A-B3343DEDA419}" destId="{ECCF80C2-2839-4207-B55F-FE24946D8EF4}" srcOrd="0" destOrd="0" presId="urn:microsoft.com/office/officeart/2005/8/layout/default"/>
    <dgm:cxn modelId="{08E6A2D4-11D6-465D-9FF7-8DDC76C141D2}" type="presOf" srcId="{4E588DC5-3377-4CD2-90C9-242A1DCFF7B0}" destId="{E930FA2D-8944-406D-898E-3E04825183BB}" srcOrd="0" destOrd="0" presId="urn:microsoft.com/office/officeart/2005/8/layout/default"/>
    <dgm:cxn modelId="{DE8F2ED6-218B-4422-88F8-302F6E5C28C7}" type="presOf" srcId="{54792959-CFCD-4C17-9851-E42A0EFCE57A}" destId="{2C8E8FD9-77BF-4361-8A2C-0CB1A11BF0C7}" srcOrd="0" destOrd="0" presId="urn:microsoft.com/office/officeart/2005/8/layout/default"/>
    <dgm:cxn modelId="{845D1ADD-9CCD-4075-B44D-80CA298DE3AE}" srcId="{620181FB-9DE7-460C-9408-4E06F2E9C4B5}" destId="{2A1AD714-D6C8-4C9D-B369-2153B97C2D48}" srcOrd="8" destOrd="0" parTransId="{74D8D2F6-C43A-468B-B312-293EA3BEDE74}" sibTransId="{40E1831A-D057-4CF9-908B-F3FFCF5270B2}"/>
    <dgm:cxn modelId="{4AEAAEE0-E707-4C9A-A8D1-04515CA0DF72}" type="presOf" srcId="{4328945D-0087-4FA8-8C48-07952E77D8D6}" destId="{C21FAF0E-2463-44DD-9A6A-411FC1CD2EC1}" srcOrd="0" destOrd="0" presId="urn:microsoft.com/office/officeart/2005/8/layout/default"/>
    <dgm:cxn modelId="{81CCF3E4-4E38-4203-AC2B-0E9214EE7C36}" srcId="{620181FB-9DE7-460C-9408-4E06F2E9C4B5}" destId="{3C4492ED-9802-4573-AECD-53C00BB00612}" srcOrd="2" destOrd="0" parTransId="{D0A3031C-155D-44BA-A861-B38935A03F0C}" sibTransId="{284DF7FD-096E-4996-AEE9-BBE47E8DD7A4}"/>
    <dgm:cxn modelId="{9E36C759-7D55-4AE4-A07B-3BA371250ADC}" type="presParOf" srcId="{65B253E7-AD27-47EF-BA1B-8EF5038408F8}" destId="{408AA22F-33B4-4872-BB8D-7DBCBBAEB195}" srcOrd="0" destOrd="0" presId="urn:microsoft.com/office/officeart/2005/8/layout/default"/>
    <dgm:cxn modelId="{11688A14-0E82-424E-A7BF-5DC7B359B74A}" type="presParOf" srcId="{65B253E7-AD27-47EF-BA1B-8EF5038408F8}" destId="{895C30F9-926A-4997-A836-48C918A5215C}" srcOrd="1" destOrd="0" presId="urn:microsoft.com/office/officeart/2005/8/layout/default"/>
    <dgm:cxn modelId="{BF698BB6-C045-4B60-8500-C69CDD8ED4EA}" type="presParOf" srcId="{65B253E7-AD27-47EF-BA1B-8EF5038408F8}" destId="{397335BE-BCF3-4B77-AFC7-4F0FFEE07679}" srcOrd="2" destOrd="0" presId="urn:microsoft.com/office/officeart/2005/8/layout/default"/>
    <dgm:cxn modelId="{E0626041-F3F7-4A52-BB7A-78937461E280}" type="presParOf" srcId="{65B253E7-AD27-47EF-BA1B-8EF5038408F8}" destId="{2EA43BC7-756B-43A4-AED7-3E93492D90AE}" srcOrd="3" destOrd="0" presId="urn:microsoft.com/office/officeart/2005/8/layout/default"/>
    <dgm:cxn modelId="{AA21D680-172C-4841-AB2E-635409391BE7}" type="presParOf" srcId="{65B253E7-AD27-47EF-BA1B-8EF5038408F8}" destId="{FFB81DE6-35D0-406C-83B5-47F991EB7AAA}" srcOrd="4" destOrd="0" presId="urn:microsoft.com/office/officeart/2005/8/layout/default"/>
    <dgm:cxn modelId="{F4A578FC-24A1-4685-BA28-326C1B41DB3F}" type="presParOf" srcId="{65B253E7-AD27-47EF-BA1B-8EF5038408F8}" destId="{641EA105-E3C0-4FC0-8FD8-3336DBFEEAB3}" srcOrd="5" destOrd="0" presId="urn:microsoft.com/office/officeart/2005/8/layout/default"/>
    <dgm:cxn modelId="{AEDF150C-6A61-4AF9-8B7F-4CF925649875}" type="presParOf" srcId="{65B253E7-AD27-47EF-BA1B-8EF5038408F8}" destId="{2C8E8FD9-77BF-4361-8A2C-0CB1A11BF0C7}" srcOrd="6" destOrd="0" presId="urn:microsoft.com/office/officeart/2005/8/layout/default"/>
    <dgm:cxn modelId="{9C38D41E-A908-4CFF-85FB-E71D79F58ED3}" type="presParOf" srcId="{65B253E7-AD27-47EF-BA1B-8EF5038408F8}" destId="{2E5301D7-7A22-4A49-BB8B-2FAADB1892EA}" srcOrd="7" destOrd="0" presId="urn:microsoft.com/office/officeart/2005/8/layout/default"/>
    <dgm:cxn modelId="{5FEAC248-5213-4312-AA28-729FC3D3038B}" type="presParOf" srcId="{65B253E7-AD27-47EF-BA1B-8EF5038408F8}" destId="{22B9B870-CAE9-4C17-B17E-B1C158EE8792}" srcOrd="8" destOrd="0" presId="urn:microsoft.com/office/officeart/2005/8/layout/default"/>
    <dgm:cxn modelId="{3477D42E-BEEA-47C3-9F8E-29739729C453}" type="presParOf" srcId="{65B253E7-AD27-47EF-BA1B-8EF5038408F8}" destId="{80F351A3-440B-4240-8861-F3C137C1568D}" srcOrd="9" destOrd="0" presId="urn:microsoft.com/office/officeart/2005/8/layout/default"/>
    <dgm:cxn modelId="{E8C9B5CE-49C3-462D-BA29-D48FC16B0CC6}" type="presParOf" srcId="{65B253E7-AD27-47EF-BA1B-8EF5038408F8}" destId="{A6CFDE8A-CEF2-456A-B7F0-5BBEE0C605E4}" srcOrd="10" destOrd="0" presId="urn:microsoft.com/office/officeart/2005/8/layout/default"/>
    <dgm:cxn modelId="{C0A8991A-636F-4B58-A51B-D271F0BA2175}" type="presParOf" srcId="{65B253E7-AD27-47EF-BA1B-8EF5038408F8}" destId="{6EF81AA9-962F-4950-A85C-EA8304B14DC8}" srcOrd="11" destOrd="0" presId="urn:microsoft.com/office/officeart/2005/8/layout/default"/>
    <dgm:cxn modelId="{C933EC1C-A951-48B5-86EA-9CD77F3C9BCA}" type="presParOf" srcId="{65B253E7-AD27-47EF-BA1B-8EF5038408F8}" destId="{E341D131-F88D-4E81-8799-5A0A41185B5A}" srcOrd="12" destOrd="0" presId="urn:microsoft.com/office/officeart/2005/8/layout/default"/>
    <dgm:cxn modelId="{E9ED2360-CAB4-4EB7-BC5B-13662F30293C}" type="presParOf" srcId="{65B253E7-AD27-47EF-BA1B-8EF5038408F8}" destId="{0EE1E695-6CC9-4682-8931-A4E51585C436}" srcOrd="13" destOrd="0" presId="urn:microsoft.com/office/officeart/2005/8/layout/default"/>
    <dgm:cxn modelId="{5A4951B1-0FD9-4FA0-8087-A901780774C0}" type="presParOf" srcId="{65B253E7-AD27-47EF-BA1B-8EF5038408F8}" destId="{E930FA2D-8944-406D-898E-3E04825183BB}" srcOrd="14" destOrd="0" presId="urn:microsoft.com/office/officeart/2005/8/layout/default"/>
    <dgm:cxn modelId="{3CC4CCD1-4909-40C2-AAF2-AE6B425ADB9F}" type="presParOf" srcId="{65B253E7-AD27-47EF-BA1B-8EF5038408F8}" destId="{4BB8E3F2-DE25-43E3-97AD-BA6B1CDEBC8A}" srcOrd="15" destOrd="0" presId="urn:microsoft.com/office/officeart/2005/8/layout/default"/>
    <dgm:cxn modelId="{473582B9-34E2-4EAF-8808-0DD673C1C135}" type="presParOf" srcId="{65B253E7-AD27-47EF-BA1B-8EF5038408F8}" destId="{B404A217-91CB-4A9D-A9D6-F0EC6DCFB7D0}" srcOrd="16" destOrd="0" presId="urn:microsoft.com/office/officeart/2005/8/layout/default"/>
    <dgm:cxn modelId="{1B20E18A-45ED-4603-BAB9-F99523BED174}" type="presParOf" srcId="{65B253E7-AD27-47EF-BA1B-8EF5038408F8}" destId="{C2A6FC28-A4D1-47DF-A539-613C8095E8F0}" srcOrd="17" destOrd="0" presId="urn:microsoft.com/office/officeart/2005/8/layout/default"/>
    <dgm:cxn modelId="{05E13F7A-4DD1-4442-B8E0-59E1E0250741}" type="presParOf" srcId="{65B253E7-AD27-47EF-BA1B-8EF5038408F8}" destId="{D0FF9B45-05D5-44B3-955A-B76EB6A112FD}" srcOrd="18" destOrd="0" presId="urn:microsoft.com/office/officeart/2005/8/layout/default"/>
    <dgm:cxn modelId="{65E3D13C-A51D-42D3-8539-8FE93E2962F1}" type="presParOf" srcId="{65B253E7-AD27-47EF-BA1B-8EF5038408F8}" destId="{47C9DEC2-ED81-42C8-9DFA-112842235D80}" srcOrd="19" destOrd="0" presId="urn:microsoft.com/office/officeart/2005/8/layout/default"/>
    <dgm:cxn modelId="{381FCF01-6697-4FD8-9582-F228184FAE0F}" type="presParOf" srcId="{65B253E7-AD27-47EF-BA1B-8EF5038408F8}" destId="{265823EC-16C7-46CB-A98F-E7041349132C}" srcOrd="20" destOrd="0" presId="urn:microsoft.com/office/officeart/2005/8/layout/default"/>
    <dgm:cxn modelId="{6C9D3C93-1B28-4B5A-96E8-80F44326413F}" type="presParOf" srcId="{65B253E7-AD27-47EF-BA1B-8EF5038408F8}" destId="{212A9629-8255-4ECA-91F9-1B8451006404}" srcOrd="21" destOrd="0" presId="urn:microsoft.com/office/officeart/2005/8/layout/default"/>
    <dgm:cxn modelId="{7DB8C588-118D-49D4-87A0-FAAC65A50212}" type="presParOf" srcId="{65B253E7-AD27-47EF-BA1B-8EF5038408F8}" destId="{C21FAF0E-2463-44DD-9A6A-411FC1CD2EC1}" srcOrd="22" destOrd="0" presId="urn:microsoft.com/office/officeart/2005/8/layout/default"/>
    <dgm:cxn modelId="{DDB2C309-3C88-4AE2-B79C-AC3C5D9858B1}" type="presParOf" srcId="{65B253E7-AD27-47EF-BA1B-8EF5038408F8}" destId="{1AC56347-0D25-4E2A-8474-6ED1C76A1CF2}" srcOrd="23" destOrd="0" presId="urn:microsoft.com/office/officeart/2005/8/layout/default"/>
    <dgm:cxn modelId="{DACA9157-6DD0-4D9A-A99A-7A828CFB65CE}" type="presParOf" srcId="{65B253E7-AD27-47EF-BA1B-8EF5038408F8}" destId="{ECCF80C2-2839-4207-B55F-FE24946D8EF4}" srcOrd="24" destOrd="0" presId="urn:microsoft.com/office/officeart/2005/8/layout/default"/>
    <dgm:cxn modelId="{ED362E5D-FE03-4A4F-9D44-2496D12F0DB5}" type="presParOf" srcId="{65B253E7-AD27-47EF-BA1B-8EF5038408F8}" destId="{11061CF1-1F87-49C0-B6D2-03469CD84736}" srcOrd="25" destOrd="0" presId="urn:microsoft.com/office/officeart/2005/8/layout/default"/>
    <dgm:cxn modelId="{9B27F8F5-0183-48D8-9A8A-299612948F0F}" type="presParOf" srcId="{65B253E7-AD27-47EF-BA1B-8EF5038408F8}" destId="{DB5A9110-48A1-47D3-A4E7-2A8BF8647A09}" srcOrd="26" destOrd="0" presId="urn:microsoft.com/office/officeart/2005/8/layout/default"/>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08AA22F-33B4-4872-BB8D-7DBCBBAEB195}">
      <dsp:nvSpPr>
        <dsp:cNvPr id="0" name=""/>
        <dsp:cNvSpPr/>
      </dsp:nvSpPr>
      <dsp:spPr>
        <a:xfrm>
          <a:off x="197435" y="1696"/>
          <a:ext cx="1184076" cy="71044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Font typeface="Symbol" panose="05050102010706020507" pitchFamily="18" charset="2"/>
            <a:buNone/>
          </a:pPr>
          <a:r>
            <a:rPr lang="en-US" sz="1100" kern="1200"/>
            <a:t>Quality first teaching</a:t>
          </a:r>
          <a:endParaRPr lang="en-GB" sz="1100" kern="1200"/>
        </a:p>
      </dsp:txBody>
      <dsp:txXfrm>
        <a:off x="197435" y="1696"/>
        <a:ext cx="1184076" cy="710445"/>
      </dsp:txXfrm>
    </dsp:sp>
    <dsp:sp modelId="{397335BE-BCF3-4B77-AFC7-4F0FFEE07679}">
      <dsp:nvSpPr>
        <dsp:cNvPr id="0" name=""/>
        <dsp:cNvSpPr/>
      </dsp:nvSpPr>
      <dsp:spPr>
        <a:xfrm>
          <a:off x="1499919" y="1696"/>
          <a:ext cx="1184076" cy="71044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Font typeface="Symbol" panose="05050102010706020507" pitchFamily="18" charset="2"/>
            <a:buNone/>
          </a:pPr>
          <a:r>
            <a:rPr lang="en-US" sz="1100" kern="1200"/>
            <a:t>Person centred planning </a:t>
          </a:r>
          <a:endParaRPr lang="en-GB" sz="1100" kern="1200"/>
        </a:p>
      </dsp:txBody>
      <dsp:txXfrm>
        <a:off x="1499919" y="1696"/>
        <a:ext cx="1184076" cy="710445"/>
      </dsp:txXfrm>
    </dsp:sp>
    <dsp:sp modelId="{FFB81DE6-35D0-406C-83B5-47F991EB7AAA}">
      <dsp:nvSpPr>
        <dsp:cNvPr id="0" name=""/>
        <dsp:cNvSpPr/>
      </dsp:nvSpPr>
      <dsp:spPr>
        <a:xfrm>
          <a:off x="2802403" y="1696"/>
          <a:ext cx="1184076" cy="71044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Font typeface="Symbol" panose="05050102010706020507" pitchFamily="18" charset="2"/>
            <a:buNone/>
          </a:pPr>
          <a:r>
            <a:rPr lang="en-US" sz="1100" kern="1200"/>
            <a:t>Voice of the child and family is at the centre of all planning</a:t>
          </a:r>
          <a:endParaRPr lang="en-GB" sz="1100" kern="1200"/>
        </a:p>
      </dsp:txBody>
      <dsp:txXfrm>
        <a:off x="2802403" y="1696"/>
        <a:ext cx="1184076" cy="710445"/>
      </dsp:txXfrm>
    </dsp:sp>
    <dsp:sp modelId="{2C8E8FD9-77BF-4361-8A2C-0CB1A11BF0C7}">
      <dsp:nvSpPr>
        <dsp:cNvPr id="0" name=""/>
        <dsp:cNvSpPr/>
      </dsp:nvSpPr>
      <dsp:spPr>
        <a:xfrm>
          <a:off x="4104888" y="1696"/>
          <a:ext cx="1184076" cy="71044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Font typeface="Symbol" panose="05050102010706020507" pitchFamily="18" charset="2"/>
            <a:buNone/>
          </a:pPr>
          <a:r>
            <a:rPr lang="en-US" sz="1100" kern="1200"/>
            <a:t>Use of positive language</a:t>
          </a:r>
          <a:endParaRPr lang="en-GB" sz="1100" kern="1200"/>
        </a:p>
      </dsp:txBody>
      <dsp:txXfrm>
        <a:off x="4104888" y="1696"/>
        <a:ext cx="1184076" cy="710445"/>
      </dsp:txXfrm>
    </dsp:sp>
    <dsp:sp modelId="{22B9B870-CAE9-4C17-B17E-B1C158EE8792}">
      <dsp:nvSpPr>
        <dsp:cNvPr id="0" name=""/>
        <dsp:cNvSpPr/>
      </dsp:nvSpPr>
      <dsp:spPr>
        <a:xfrm>
          <a:off x="197435" y="830550"/>
          <a:ext cx="1184076" cy="71044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Font typeface="Symbol" panose="05050102010706020507" pitchFamily="18" charset="2"/>
            <a:buNone/>
          </a:pPr>
          <a:r>
            <a:rPr lang="en-US" sz="1100" kern="1200"/>
            <a:t>Openness and transparency</a:t>
          </a:r>
          <a:endParaRPr lang="en-GB" sz="1100" kern="1200"/>
        </a:p>
      </dsp:txBody>
      <dsp:txXfrm>
        <a:off x="197435" y="830550"/>
        <a:ext cx="1184076" cy="710445"/>
      </dsp:txXfrm>
    </dsp:sp>
    <dsp:sp modelId="{A6CFDE8A-CEF2-456A-B7F0-5BBEE0C605E4}">
      <dsp:nvSpPr>
        <dsp:cNvPr id="0" name=""/>
        <dsp:cNvSpPr/>
      </dsp:nvSpPr>
      <dsp:spPr>
        <a:xfrm>
          <a:off x="1499919" y="830550"/>
          <a:ext cx="1184076" cy="71044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Font typeface="Symbol" panose="05050102010706020507" pitchFamily="18" charset="2"/>
            <a:buNone/>
          </a:pPr>
          <a:r>
            <a:rPr lang="en-US" sz="1100" kern="1200"/>
            <a:t>Right support at the right time</a:t>
          </a:r>
          <a:endParaRPr lang="en-GB" sz="1100" kern="1200"/>
        </a:p>
      </dsp:txBody>
      <dsp:txXfrm>
        <a:off x="1499919" y="830550"/>
        <a:ext cx="1184076" cy="710445"/>
      </dsp:txXfrm>
    </dsp:sp>
    <dsp:sp modelId="{E341D131-F88D-4E81-8799-5A0A41185B5A}">
      <dsp:nvSpPr>
        <dsp:cNvPr id="0" name=""/>
        <dsp:cNvSpPr/>
      </dsp:nvSpPr>
      <dsp:spPr>
        <a:xfrm>
          <a:off x="2802403" y="830550"/>
          <a:ext cx="1184076" cy="71044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Font typeface="Symbol" panose="05050102010706020507" pitchFamily="18" charset="2"/>
            <a:buNone/>
          </a:pPr>
          <a:r>
            <a:rPr lang="en-US" sz="1100" kern="1200"/>
            <a:t>Early intervention</a:t>
          </a:r>
          <a:endParaRPr lang="en-GB" sz="1100" kern="1200"/>
        </a:p>
      </dsp:txBody>
      <dsp:txXfrm>
        <a:off x="2802403" y="830550"/>
        <a:ext cx="1184076" cy="710445"/>
      </dsp:txXfrm>
    </dsp:sp>
    <dsp:sp modelId="{E930FA2D-8944-406D-898E-3E04825183BB}">
      <dsp:nvSpPr>
        <dsp:cNvPr id="0" name=""/>
        <dsp:cNvSpPr/>
      </dsp:nvSpPr>
      <dsp:spPr>
        <a:xfrm>
          <a:off x="4104888" y="830550"/>
          <a:ext cx="1184076" cy="71044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Font typeface="Symbol" panose="05050102010706020507" pitchFamily="18" charset="2"/>
            <a:buNone/>
          </a:pPr>
          <a:r>
            <a:rPr lang="en-US" sz="1100" kern="1200"/>
            <a:t>Highly skilled workforce</a:t>
          </a:r>
          <a:endParaRPr lang="en-GB" sz="1100" kern="1200"/>
        </a:p>
      </dsp:txBody>
      <dsp:txXfrm>
        <a:off x="4104888" y="830550"/>
        <a:ext cx="1184076" cy="710445"/>
      </dsp:txXfrm>
    </dsp:sp>
    <dsp:sp modelId="{B404A217-91CB-4A9D-A9D6-F0EC6DCFB7D0}">
      <dsp:nvSpPr>
        <dsp:cNvPr id="0" name=""/>
        <dsp:cNvSpPr/>
      </dsp:nvSpPr>
      <dsp:spPr>
        <a:xfrm>
          <a:off x="197435" y="1659403"/>
          <a:ext cx="1184076" cy="71044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Font typeface="Symbol" panose="05050102010706020507" pitchFamily="18" charset="2"/>
            <a:buNone/>
          </a:pPr>
          <a:r>
            <a:rPr lang="en-US" sz="1100" kern="1200"/>
            <a:t>Consistency</a:t>
          </a:r>
          <a:endParaRPr lang="en-GB" sz="1100" kern="1200"/>
        </a:p>
      </dsp:txBody>
      <dsp:txXfrm>
        <a:off x="197435" y="1659403"/>
        <a:ext cx="1184076" cy="710445"/>
      </dsp:txXfrm>
    </dsp:sp>
    <dsp:sp modelId="{D0FF9B45-05D5-44B3-955A-B76EB6A112FD}">
      <dsp:nvSpPr>
        <dsp:cNvPr id="0" name=""/>
        <dsp:cNvSpPr/>
      </dsp:nvSpPr>
      <dsp:spPr>
        <a:xfrm>
          <a:off x="1499919" y="1659403"/>
          <a:ext cx="1184076" cy="71044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Font typeface="Symbol" panose="05050102010706020507" pitchFamily="18" charset="2"/>
            <a:buNone/>
          </a:pPr>
          <a:r>
            <a:rPr lang="en-US" sz="1100" kern="1200"/>
            <a:t>Equity</a:t>
          </a:r>
          <a:endParaRPr lang="en-GB" sz="1100" kern="1200"/>
        </a:p>
      </dsp:txBody>
      <dsp:txXfrm>
        <a:off x="1499919" y="1659403"/>
        <a:ext cx="1184076" cy="710445"/>
      </dsp:txXfrm>
    </dsp:sp>
    <dsp:sp modelId="{265823EC-16C7-46CB-A98F-E7041349132C}">
      <dsp:nvSpPr>
        <dsp:cNvPr id="0" name=""/>
        <dsp:cNvSpPr/>
      </dsp:nvSpPr>
      <dsp:spPr>
        <a:xfrm>
          <a:off x="2802403" y="1659403"/>
          <a:ext cx="1184076" cy="71044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Font typeface="Symbol" panose="05050102010706020507" pitchFamily="18" charset="2"/>
            <a:buNone/>
          </a:pPr>
          <a:r>
            <a:rPr lang="en-US" sz="1100" kern="1200"/>
            <a:t>Effective transitions</a:t>
          </a:r>
          <a:endParaRPr lang="en-GB" sz="1100" kern="1200"/>
        </a:p>
      </dsp:txBody>
      <dsp:txXfrm>
        <a:off x="2802403" y="1659403"/>
        <a:ext cx="1184076" cy="710445"/>
      </dsp:txXfrm>
    </dsp:sp>
    <dsp:sp modelId="{C21FAF0E-2463-44DD-9A6A-411FC1CD2EC1}">
      <dsp:nvSpPr>
        <dsp:cNvPr id="0" name=""/>
        <dsp:cNvSpPr/>
      </dsp:nvSpPr>
      <dsp:spPr>
        <a:xfrm>
          <a:off x="4104888" y="1659403"/>
          <a:ext cx="1184076" cy="71044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Font typeface="Symbol" panose="05050102010706020507" pitchFamily="18" charset="2"/>
            <a:buNone/>
          </a:pPr>
          <a:r>
            <a:rPr lang="en-US" sz="1100" kern="1200"/>
            <a:t>Early preparation for adulthood</a:t>
          </a:r>
          <a:endParaRPr lang="en-GB" sz="1100" kern="1200"/>
        </a:p>
      </dsp:txBody>
      <dsp:txXfrm>
        <a:off x="4104888" y="1659403"/>
        <a:ext cx="1184076" cy="710445"/>
      </dsp:txXfrm>
    </dsp:sp>
    <dsp:sp modelId="{ECCF80C2-2839-4207-B55F-FE24946D8EF4}">
      <dsp:nvSpPr>
        <dsp:cNvPr id="0" name=""/>
        <dsp:cNvSpPr/>
      </dsp:nvSpPr>
      <dsp:spPr>
        <a:xfrm>
          <a:off x="1499919" y="2488257"/>
          <a:ext cx="1184076" cy="71044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Font typeface="Symbol" panose="05050102010706020507" pitchFamily="18" charset="2"/>
            <a:buNone/>
          </a:pPr>
          <a:r>
            <a:rPr lang="en-GB" sz="1100" kern="1200"/>
            <a:t>Inclusion</a:t>
          </a:r>
        </a:p>
      </dsp:txBody>
      <dsp:txXfrm>
        <a:off x="1499919" y="2488257"/>
        <a:ext cx="1184076" cy="710445"/>
      </dsp:txXfrm>
    </dsp:sp>
    <dsp:sp modelId="{DB5A9110-48A1-47D3-A4E7-2A8BF8647A09}">
      <dsp:nvSpPr>
        <dsp:cNvPr id="0" name=""/>
        <dsp:cNvSpPr/>
      </dsp:nvSpPr>
      <dsp:spPr>
        <a:xfrm>
          <a:off x="2802403" y="2488257"/>
          <a:ext cx="1184076" cy="71044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Font typeface="Symbol" panose="05050102010706020507" pitchFamily="18" charset="2"/>
            <a:buNone/>
          </a:pPr>
          <a:r>
            <a:rPr lang="en-GB" sz="1100" kern="1200"/>
            <a:t>Partnership working</a:t>
          </a:r>
        </a:p>
      </dsp:txBody>
      <dsp:txXfrm>
        <a:off x="2802403" y="2488257"/>
        <a:ext cx="1184076" cy="710445"/>
      </dsp:txXfrm>
    </dsp:sp>
  </dsp:spTree>
</dsp:drawing>
</file>

<file path=word/diagrams/layout1.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0F6F4F0ECD464ABD7602858CA8B66C" ma:contentTypeVersion="4" ma:contentTypeDescription="Create a new document." ma:contentTypeScope="" ma:versionID="c3a6f749e44041ba8bddea48583e4aa0">
  <xsd:schema xmlns:xsd="http://www.w3.org/2001/XMLSchema" xmlns:xs="http://www.w3.org/2001/XMLSchema" xmlns:p="http://schemas.microsoft.com/office/2006/metadata/properties" xmlns:ns2="ffd6ec32-edbd-4547-b857-1e1af1d9ebec" targetNamespace="http://schemas.microsoft.com/office/2006/metadata/properties" ma:root="true" ma:fieldsID="d862dbbc7d2f90117a3e8cb3848c8e4a" ns2:_="">
    <xsd:import namespace="ffd6ec32-edbd-4547-b857-1e1af1d9ebe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d6ec32-edbd-4547-b857-1e1af1d9eb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014E1F-4198-44E0-8A25-E53A458A06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d6ec32-edbd-4547-b857-1e1af1d9eb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555A93-3F04-4856-9E91-1FC5D6D62AC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97ADE9E-8E4F-46F5-B34E-143F34D61ECE}">
  <ds:schemaRefs>
    <ds:schemaRef ds:uri="http://schemas.microsoft.com/sharepoint/v3/contenttype/forms"/>
  </ds:schemaRefs>
</ds:datastoreItem>
</file>

<file path=customXml/itemProps4.xml><?xml version="1.0" encoding="utf-8"?>
<ds:datastoreItem xmlns:ds="http://schemas.openxmlformats.org/officeDocument/2006/customXml" ds:itemID="{A8CB23A1-7CE5-4C14-B9B8-F816B8CC61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6</Pages>
  <Words>1546</Words>
  <Characters>8814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10340</CharactersWithSpaces>
  <SharedDoc>false</SharedDoc>
  <HLinks>
    <vt:vector size="6" baseType="variant">
      <vt:variant>
        <vt:i4>2621482</vt:i4>
      </vt:variant>
      <vt:variant>
        <vt:i4>0</vt:i4>
      </vt:variant>
      <vt:variant>
        <vt:i4>0</vt:i4>
      </vt:variant>
      <vt:variant>
        <vt:i4>5</vt:i4>
      </vt:variant>
      <vt:variant>
        <vt:lpwstr>https://assets.publishing.service.gov.uk/government/uploads/system/uploads/attachment_data/file/398815/SEND_Code_of_Practice_January_2015.pdf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Gemmell, Angela</dc:creator>
  <cp:keywords/>
  <dc:description/>
  <cp:lastModifiedBy>Melling, Louise</cp:lastModifiedBy>
  <cp:revision>5</cp:revision>
  <cp:lastPrinted>2022-07-01T10:52:00Z</cp:lastPrinted>
  <dcterms:created xsi:type="dcterms:W3CDTF">2022-07-13T16:18:00Z</dcterms:created>
  <dcterms:modified xsi:type="dcterms:W3CDTF">2023-02-21T14:58:00Z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0x010100BD0F6F4F0ECD464ABD7602858CA8B66C</vt:lpwstr>
  </property>
</Properties>
</file>