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
        <w:tblOverlap w:val="never"/>
        <w:tblW w:w="5001" w:type="pct"/>
        <w:tblLayout w:type="fixed"/>
        <w:tblCellMar>
          <w:left w:w="0" w:type="dxa"/>
          <w:right w:w="0" w:type="dxa"/>
        </w:tblCellMar>
        <w:tblLook w:val="0000" w:firstRow="0" w:lastRow="0" w:firstColumn="0" w:lastColumn="0" w:noHBand="0" w:noVBand="0"/>
      </w:tblPr>
      <w:tblGrid>
        <w:gridCol w:w="1674"/>
        <w:gridCol w:w="293"/>
        <w:gridCol w:w="2151"/>
        <w:gridCol w:w="284"/>
        <w:gridCol w:w="4663"/>
      </w:tblGrid>
      <w:tr w:rsidR="00F81AC1" w14:paraId="1A93464C" w14:textId="77777777">
        <w:trPr>
          <w:trHeight w:hRule="exact" w:val="1077"/>
        </w:trPr>
        <w:tc>
          <w:tcPr>
            <w:tcW w:w="1678" w:type="dxa"/>
            <w:vAlign w:val="bottom"/>
          </w:tcPr>
          <w:p w14:paraId="78BDD1C7" w14:textId="77777777" w:rsidR="00CE3BAA" w:rsidRDefault="00CE3BAA" w:rsidP="00CE3BAA">
            <w:pPr>
              <w:pStyle w:val="Address"/>
            </w:pPr>
            <w:r>
              <w:t xml:space="preserve">Clive House </w:t>
            </w:r>
          </w:p>
          <w:p w14:paraId="2525AF3D" w14:textId="77777777" w:rsidR="00CE3BAA" w:rsidRDefault="00CE3BAA" w:rsidP="00CE3BAA">
            <w:pPr>
              <w:pStyle w:val="Address"/>
            </w:pPr>
            <w:r>
              <w:t xml:space="preserve">70 Petty France </w:t>
            </w:r>
          </w:p>
          <w:p w14:paraId="31C07906" w14:textId="77777777" w:rsidR="00CE3BAA" w:rsidRDefault="00CE3BAA" w:rsidP="00CE3BAA">
            <w:pPr>
              <w:pStyle w:val="Address"/>
            </w:pPr>
            <w:r>
              <w:t xml:space="preserve">London </w:t>
            </w:r>
          </w:p>
          <w:p w14:paraId="7640C5D7" w14:textId="275EB61F" w:rsidR="00F81AC1" w:rsidRDefault="00CE3BAA" w:rsidP="00CE3BAA">
            <w:pPr>
              <w:pStyle w:val="Address"/>
            </w:pPr>
            <w:r>
              <w:t>SW1H 9EX</w:t>
            </w:r>
          </w:p>
        </w:tc>
        <w:tc>
          <w:tcPr>
            <w:tcW w:w="293" w:type="dxa"/>
          </w:tcPr>
          <w:p w14:paraId="2DF2BAB3" w14:textId="77777777" w:rsidR="00F81AC1" w:rsidRDefault="00F81AC1">
            <w:pPr>
              <w:pStyle w:val="Address"/>
              <w:rPr>
                <w:b/>
                <w:color w:val="000000"/>
                <w:sz w:val="16"/>
              </w:rPr>
            </w:pPr>
          </w:p>
        </w:tc>
        <w:tc>
          <w:tcPr>
            <w:tcW w:w="2155" w:type="dxa"/>
            <w:vAlign w:val="bottom"/>
          </w:tcPr>
          <w:p w14:paraId="53F12697" w14:textId="77777777" w:rsidR="00F81AC1" w:rsidRDefault="00F81AC1">
            <w:pPr>
              <w:pStyle w:val="Address"/>
            </w:pPr>
            <w:r>
              <w:rPr>
                <w:b/>
                <w:color w:val="000000"/>
                <w:sz w:val="16"/>
              </w:rPr>
              <w:t>T</w:t>
            </w:r>
            <w:r>
              <w:t xml:space="preserve"> 0300 123 1231</w:t>
            </w:r>
          </w:p>
          <w:p w14:paraId="65624638" w14:textId="77777777" w:rsidR="00F81AC1" w:rsidRDefault="00F81AC1">
            <w:pPr>
              <w:pStyle w:val="Address"/>
            </w:pPr>
            <w:r>
              <w:rPr>
                <w:b/>
                <w:color w:val="000000"/>
                <w:sz w:val="16"/>
              </w:rPr>
              <w:t>Textphone</w:t>
            </w:r>
            <w:r>
              <w:t xml:space="preserve"> 0161 618 8524</w:t>
            </w:r>
          </w:p>
          <w:p w14:paraId="062CCA9C" w14:textId="77777777" w:rsidR="00F81AC1" w:rsidRDefault="00F81AC1">
            <w:pPr>
              <w:pStyle w:val="Address"/>
            </w:pPr>
            <w:r>
              <w:t>enquiries@ofsted.gov.uk</w:t>
            </w:r>
          </w:p>
          <w:p w14:paraId="7F65643C" w14:textId="77777777" w:rsidR="00F81AC1" w:rsidRDefault="003F2146" w:rsidP="00293487">
            <w:pPr>
              <w:pStyle w:val="Address"/>
            </w:pPr>
            <w:r w:rsidRPr="003F2146">
              <w:t>www.gov.uk/ofsted</w:t>
            </w:r>
            <w:r>
              <w:t xml:space="preserve"> </w:t>
            </w:r>
            <w:r w:rsidR="00293487">
              <w:t xml:space="preserve"> </w:t>
            </w:r>
          </w:p>
        </w:tc>
        <w:tc>
          <w:tcPr>
            <w:tcW w:w="284" w:type="dxa"/>
          </w:tcPr>
          <w:p w14:paraId="6FC36062" w14:textId="77777777" w:rsidR="00F81AC1" w:rsidRDefault="00F81AC1">
            <w:pPr>
              <w:pStyle w:val="Address"/>
              <w:rPr>
                <w:b/>
                <w:color w:val="000000"/>
                <w:sz w:val="16"/>
              </w:rPr>
            </w:pPr>
          </w:p>
        </w:tc>
        <w:tc>
          <w:tcPr>
            <w:tcW w:w="4671" w:type="dxa"/>
            <w:vAlign w:val="bottom"/>
          </w:tcPr>
          <w:p w14:paraId="2C8C39D4" w14:textId="4E185C9F" w:rsidR="00F81AC1" w:rsidRDefault="00F81AC1">
            <w:pPr>
              <w:pStyle w:val="Address"/>
            </w:pPr>
          </w:p>
        </w:tc>
      </w:tr>
    </w:tbl>
    <w:p w14:paraId="1EFC81A4" w14:textId="77777777" w:rsidR="00194432" w:rsidRPr="00194432" w:rsidRDefault="00194432" w:rsidP="00194432">
      <w:pPr>
        <w:rPr>
          <w:vanish/>
        </w:rPr>
      </w:pPr>
    </w:p>
    <w:tbl>
      <w:tblPr>
        <w:tblW w:w="5000" w:type="pct"/>
        <w:tblCellMar>
          <w:left w:w="0" w:type="dxa"/>
          <w:right w:w="0" w:type="dxa"/>
        </w:tblCellMar>
        <w:tblLook w:val="0000" w:firstRow="0" w:lastRow="0" w:firstColumn="0" w:lastColumn="0" w:noHBand="0" w:noVBand="0"/>
      </w:tblPr>
      <w:tblGrid>
        <w:gridCol w:w="1878"/>
        <w:gridCol w:w="1130"/>
        <w:gridCol w:w="5948"/>
        <w:gridCol w:w="107"/>
      </w:tblGrid>
      <w:tr w:rsidR="00F81AC1" w14:paraId="12E21CB0" w14:textId="77777777" w:rsidTr="4F093035">
        <w:trPr>
          <w:gridAfter w:val="1"/>
          <w:wAfter w:w="108" w:type="dxa"/>
          <w:trHeight w:hRule="exact" w:val="737"/>
        </w:trPr>
        <w:tc>
          <w:tcPr>
            <w:tcW w:w="1899" w:type="dxa"/>
            <w:vAlign w:val="bottom"/>
          </w:tcPr>
          <w:p w14:paraId="5806349D" w14:textId="77777777" w:rsidR="00F81AC1" w:rsidRDefault="00F81AC1">
            <w:pPr>
              <w:pStyle w:val="Address"/>
            </w:pPr>
          </w:p>
        </w:tc>
        <w:tc>
          <w:tcPr>
            <w:tcW w:w="1143" w:type="dxa"/>
            <w:vAlign w:val="bottom"/>
          </w:tcPr>
          <w:p w14:paraId="011D422E" w14:textId="77777777" w:rsidR="00F81AC1" w:rsidRDefault="00F81AC1">
            <w:pPr>
              <w:pStyle w:val="Address"/>
            </w:pPr>
          </w:p>
        </w:tc>
        <w:tc>
          <w:tcPr>
            <w:tcW w:w="6021" w:type="dxa"/>
            <w:vAlign w:val="bottom"/>
          </w:tcPr>
          <w:p w14:paraId="5A809BB4" w14:textId="77777777" w:rsidR="00F81AC1" w:rsidRDefault="00F81AC1"/>
        </w:tc>
      </w:tr>
      <w:tr w:rsidR="00F81AC1" w14:paraId="6F092C80" w14:textId="77777777" w:rsidTr="4F093035">
        <w:trPr>
          <w:gridAfter w:val="1"/>
          <w:wAfter w:w="108" w:type="dxa"/>
          <w:trHeight w:hRule="exact" w:val="567"/>
        </w:trPr>
        <w:tc>
          <w:tcPr>
            <w:tcW w:w="9063" w:type="dxa"/>
            <w:gridSpan w:val="3"/>
            <w:tcBorders>
              <w:bottom w:val="nil"/>
            </w:tcBorders>
          </w:tcPr>
          <w:p w14:paraId="07735825" w14:textId="4B8A3A85" w:rsidR="00F81AC1" w:rsidRDefault="00CE3BAA">
            <w:r>
              <w:t>24 May 2024</w:t>
            </w:r>
          </w:p>
        </w:tc>
      </w:tr>
      <w:tr w:rsidR="00F81AC1" w14:paraId="01B5ABAA" w14:textId="77777777" w:rsidTr="00A83444">
        <w:trPr>
          <w:trHeight w:val="1365"/>
        </w:trPr>
        <w:tc>
          <w:tcPr>
            <w:tcW w:w="9063" w:type="dxa"/>
            <w:gridSpan w:val="4"/>
          </w:tcPr>
          <w:p w14:paraId="3A3A89E7" w14:textId="258140D7" w:rsidR="00CE3BAA" w:rsidRDefault="00CE3BAA">
            <w:r>
              <w:t>Catherine McEvoy-Carr</w:t>
            </w:r>
            <w:r w:rsidR="00B220B9">
              <w:t>,</w:t>
            </w:r>
            <w:r>
              <w:t xml:space="preserve"> Director of Children’s Services, Newcastle City Council</w:t>
            </w:r>
          </w:p>
          <w:p w14:paraId="4813C85E" w14:textId="77777777" w:rsidR="00CE3BAA" w:rsidRDefault="00CE3BAA"/>
          <w:p w14:paraId="4DFD1905" w14:textId="17B70906" w:rsidR="00F81AC1" w:rsidRDefault="00CE3BAA">
            <w:r>
              <w:t>Sam Allen</w:t>
            </w:r>
            <w:r w:rsidR="00B220B9">
              <w:t>,</w:t>
            </w:r>
            <w:r>
              <w:t xml:space="preserve"> Chief Executive</w:t>
            </w:r>
            <w:r w:rsidR="00B220B9">
              <w:t>,</w:t>
            </w:r>
            <w:r>
              <w:t xml:space="preserve"> North East and North Cumbria Integrated </w:t>
            </w:r>
            <w:r w:rsidR="003B5F93">
              <w:t>Care Board</w:t>
            </w:r>
          </w:p>
        </w:tc>
      </w:tr>
    </w:tbl>
    <w:p w14:paraId="318739E1" w14:textId="00113AA5" w:rsidR="00455FD0" w:rsidRPr="00593ABC" w:rsidRDefault="00455FD0" w:rsidP="00455FD0">
      <w:pPr>
        <w:pStyle w:val="Default"/>
      </w:pPr>
      <w:r w:rsidRPr="00593ABC">
        <w:t xml:space="preserve">Dear </w:t>
      </w:r>
      <w:r w:rsidR="00CE3BAA">
        <w:t>Ms McEvoy-Carr and Ms Allen</w:t>
      </w:r>
    </w:p>
    <w:p w14:paraId="2BC42B28" w14:textId="77777777" w:rsidR="00455FD0" w:rsidRDefault="00455FD0" w:rsidP="00455FD0">
      <w:pPr>
        <w:pStyle w:val="Default"/>
        <w:rPr>
          <w:b/>
          <w:bCs/>
        </w:rPr>
      </w:pPr>
    </w:p>
    <w:p w14:paraId="1FB873C7" w14:textId="4C999ACB" w:rsidR="00455FD0" w:rsidRPr="00593ABC" w:rsidRDefault="00455FD0" w:rsidP="4F093035">
      <w:pPr>
        <w:pStyle w:val="Default"/>
        <w:rPr>
          <w:b/>
          <w:bCs/>
        </w:rPr>
      </w:pPr>
      <w:r w:rsidRPr="4F093035">
        <w:rPr>
          <w:b/>
          <w:bCs/>
        </w:rPr>
        <w:t xml:space="preserve">Ofsted and CQC </w:t>
      </w:r>
      <w:r w:rsidR="002F370D" w:rsidRPr="4F093035">
        <w:rPr>
          <w:b/>
          <w:bCs/>
        </w:rPr>
        <w:t>v</w:t>
      </w:r>
      <w:r w:rsidRPr="4F093035">
        <w:rPr>
          <w:b/>
          <w:bCs/>
        </w:rPr>
        <w:t xml:space="preserve">isit to </w:t>
      </w:r>
      <w:proofErr w:type="spellStart"/>
      <w:r w:rsidR="00CE3BAA">
        <w:rPr>
          <w:b/>
          <w:bCs/>
        </w:rPr>
        <w:t>to</w:t>
      </w:r>
      <w:proofErr w:type="spellEnd"/>
      <w:r w:rsidR="00CE3BAA">
        <w:rPr>
          <w:b/>
          <w:bCs/>
        </w:rPr>
        <w:t xml:space="preserve"> Newcastle Council local area partnership </w:t>
      </w:r>
    </w:p>
    <w:p w14:paraId="023E4F65" w14:textId="77777777" w:rsidR="00455FD0" w:rsidRDefault="00455FD0" w:rsidP="00455FD0">
      <w:pPr>
        <w:pStyle w:val="Default"/>
      </w:pPr>
    </w:p>
    <w:p w14:paraId="2B788EB7" w14:textId="11CE2E9C" w:rsidR="00455FD0" w:rsidRDefault="00455FD0" w:rsidP="00455FD0">
      <w:pPr>
        <w:pStyle w:val="Default"/>
      </w:pPr>
      <w:r>
        <w:t xml:space="preserve">Following the Ofsted and Care Quality Commission (CQC) joint visit to </w:t>
      </w:r>
      <w:r w:rsidR="00CE3BAA">
        <w:t>Newcastle Council Partnership,</w:t>
      </w:r>
      <w:r>
        <w:t xml:space="preserve"> I write on behalf of H</w:t>
      </w:r>
      <w:r w:rsidR="50A1C138">
        <w:t>is</w:t>
      </w:r>
      <w:r>
        <w:t xml:space="preserve"> Majesty’s Chief Inspector of Education, Children’s Services and Skills and </w:t>
      </w:r>
      <w:r w:rsidR="000D20EA" w:rsidRPr="00CE3BAA">
        <w:t>the Chief Inspector of Primary Medical Services and Integrated Care of CQC</w:t>
      </w:r>
      <w:r>
        <w:t xml:space="preserve"> to summarise the visit’s findings. Thank you for the time you made available to </w:t>
      </w:r>
      <w:r w:rsidR="00CB42A0">
        <w:t xml:space="preserve">participate in this thematic visit </w:t>
      </w:r>
      <w:r w:rsidR="007A3F1E">
        <w:t xml:space="preserve">on </w:t>
      </w:r>
      <w:r w:rsidR="003B294A">
        <w:t>preparation for adulthood</w:t>
      </w:r>
      <w:r w:rsidR="007A3F1E">
        <w:t xml:space="preserve">. </w:t>
      </w:r>
    </w:p>
    <w:p w14:paraId="4B07BEBA" w14:textId="77777777" w:rsidR="00455FD0" w:rsidRPr="00C75242" w:rsidRDefault="00455FD0" w:rsidP="00455FD0">
      <w:pPr>
        <w:pStyle w:val="Default"/>
        <w:rPr>
          <w:color w:val="auto"/>
        </w:rPr>
      </w:pPr>
    </w:p>
    <w:p w14:paraId="032CB18D" w14:textId="5D9989FD" w:rsidR="00455FD0" w:rsidRPr="00C75242" w:rsidRDefault="00455FD0" w:rsidP="00455FD0">
      <w:pPr>
        <w:pStyle w:val="Default"/>
        <w:rPr>
          <w:color w:val="auto"/>
        </w:rPr>
      </w:pPr>
      <w:r w:rsidRPr="4F093035">
        <w:rPr>
          <w:color w:val="auto"/>
        </w:rPr>
        <w:t xml:space="preserve">Ofsted carried out this visit under a section 118(2) request from the Department for Education. </w:t>
      </w:r>
      <w:r w:rsidR="09E143EC" w:rsidRPr="4F093035">
        <w:rPr>
          <w:color w:val="auto"/>
        </w:rPr>
        <w:t xml:space="preserve">The </w:t>
      </w:r>
      <w:r w:rsidRPr="4F093035">
        <w:rPr>
          <w:color w:val="auto"/>
        </w:rPr>
        <w:t xml:space="preserve">CQC </w:t>
      </w:r>
      <w:bookmarkStart w:id="0" w:name="_Int_RBngndAV"/>
      <w:r w:rsidRPr="4F093035">
        <w:rPr>
          <w:color w:val="auto"/>
        </w:rPr>
        <w:t>provided assistance to</w:t>
      </w:r>
      <w:bookmarkEnd w:id="0"/>
      <w:r w:rsidRPr="4F093035">
        <w:rPr>
          <w:color w:val="auto"/>
        </w:rPr>
        <w:t xml:space="preserve"> Ofsted under </w:t>
      </w:r>
      <w:r w:rsidR="00F228FA" w:rsidRPr="4F093035">
        <w:rPr>
          <w:color w:val="auto"/>
        </w:rPr>
        <w:t xml:space="preserve">paragraph 9(1) </w:t>
      </w:r>
      <w:r w:rsidR="003D125B" w:rsidRPr="4F093035">
        <w:rPr>
          <w:color w:val="auto"/>
        </w:rPr>
        <w:t>of schedule 4 to the Health and Social Care Act 2008.</w:t>
      </w:r>
    </w:p>
    <w:p w14:paraId="64A428BD" w14:textId="77777777" w:rsidR="00455FD0" w:rsidRDefault="00455FD0" w:rsidP="00455FD0">
      <w:pPr>
        <w:pStyle w:val="Default"/>
      </w:pPr>
    </w:p>
    <w:p w14:paraId="08BBD58C" w14:textId="2B07BAC1" w:rsidR="00455FD0" w:rsidRDefault="00455FD0" w:rsidP="00455FD0">
      <w:pPr>
        <w:pStyle w:val="Default"/>
      </w:pPr>
      <w:r>
        <w:t>The</w:t>
      </w:r>
      <w:r w:rsidRPr="001F45A1">
        <w:t xml:space="preserve"> </w:t>
      </w:r>
      <w:r w:rsidR="00E67D56">
        <w:t xml:space="preserve">visit </w:t>
      </w:r>
      <w:r>
        <w:t xml:space="preserve">was carried out as part of a </w:t>
      </w:r>
      <w:r w:rsidR="006B22A2">
        <w:t xml:space="preserve">thematic </w:t>
      </w:r>
      <w:r w:rsidR="009A4727">
        <w:t>review</w:t>
      </w:r>
      <w:r>
        <w:t xml:space="preserve">, the </w:t>
      </w:r>
      <w:r w:rsidR="006558EF">
        <w:t>outcome</w:t>
      </w:r>
      <w:r w:rsidR="00206CA1">
        <w:t xml:space="preserve"> </w:t>
      </w:r>
      <w:r>
        <w:t>of which will be aggregated into</w:t>
      </w:r>
      <w:r w:rsidR="009A4727">
        <w:t xml:space="preserve"> a</w:t>
      </w:r>
      <w:r>
        <w:t xml:space="preserve"> national report to support whole-system </w:t>
      </w:r>
      <w:r w:rsidR="00C06C5F">
        <w:t>improvement</w:t>
      </w:r>
      <w:r>
        <w:t>. Th</w:t>
      </w:r>
      <w:r w:rsidR="00DB2055">
        <w:t>is</w:t>
      </w:r>
      <w:r>
        <w:t xml:space="preserve"> </w:t>
      </w:r>
      <w:r w:rsidR="00C43DBD">
        <w:t xml:space="preserve">national </w:t>
      </w:r>
      <w:r>
        <w:t xml:space="preserve">report will be published on Ofsted’s and CQC’s websites. </w:t>
      </w:r>
      <w:r w:rsidR="000229B8">
        <w:t>It was not a graded inspection.</w:t>
      </w:r>
    </w:p>
    <w:p w14:paraId="28FC2225" w14:textId="77777777" w:rsidR="00455FD0" w:rsidRDefault="00455FD0" w:rsidP="00455FD0">
      <w:pPr>
        <w:pStyle w:val="Default"/>
      </w:pPr>
    </w:p>
    <w:p w14:paraId="6BB6A773" w14:textId="012CC6DA" w:rsidR="00455FD0" w:rsidRPr="00007463" w:rsidRDefault="00455FD0" w:rsidP="00455FD0">
      <w:pPr>
        <w:pStyle w:val="Default"/>
      </w:pPr>
      <w:r>
        <w:t>Thank you for contributing valuable information. During the visit, we spoke to local area leaders, children and young people</w:t>
      </w:r>
      <w:r w:rsidR="003B294A">
        <w:t xml:space="preserve"> with SEND</w:t>
      </w:r>
      <w:r>
        <w:t xml:space="preserve">, their families, and the education, health and care professionals who work with them. </w:t>
      </w:r>
      <w:r w:rsidR="00F17B00">
        <w:t xml:space="preserve">We examined relevant </w:t>
      </w:r>
      <w:r w:rsidR="00F5161A">
        <w:t>documents</w:t>
      </w:r>
      <w:r w:rsidR="00F17B00">
        <w:t xml:space="preserve"> and visited a sample </w:t>
      </w:r>
      <w:r w:rsidR="578689CC">
        <w:t>of settings</w:t>
      </w:r>
      <w:r w:rsidR="7952DEED">
        <w:t>.</w:t>
      </w:r>
    </w:p>
    <w:p w14:paraId="5942E7F4" w14:textId="77777777" w:rsidR="00455FD0" w:rsidRPr="00007463" w:rsidRDefault="00455FD0" w:rsidP="00455FD0">
      <w:pPr>
        <w:pStyle w:val="Default"/>
      </w:pPr>
    </w:p>
    <w:p w14:paraId="76C95B2C" w14:textId="77777777" w:rsidR="00455FD0" w:rsidRPr="00007463" w:rsidRDefault="00455FD0" w:rsidP="00455FD0">
      <w:pPr>
        <w:pStyle w:val="Default"/>
        <w:rPr>
          <w:b/>
        </w:rPr>
      </w:pPr>
      <w:r w:rsidRPr="00007463">
        <w:rPr>
          <w:b/>
        </w:rPr>
        <w:t>Context</w:t>
      </w:r>
    </w:p>
    <w:p w14:paraId="25BB9787" w14:textId="77777777" w:rsidR="00455FD0" w:rsidRDefault="00455FD0" w:rsidP="00455FD0">
      <w:pPr>
        <w:pStyle w:val="Default"/>
        <w:rPr>
          <w:lang w:val="en"/>
        </w:rPr>
      </w:pPr>
    </w:p>
    <w:p w14:paraId="28B0E94A" w14:textId="503DF93F" w:rsidR="00455FD0" w:rsidRDefault="00455FD0" w:rsidP="00455FD0">
      <w:pPr>
        <w:rPr>
          <w:rFonts w:cs="Tahoma"/>
        </w:rPr>
      </w:pPr>
      <w:r w:rsidRPr="4F093035">
        <w:rPr>
          <w:rFonts w:cs="Tahoma"/>
        </w:rPr>
        <w:t xml:space="preserve">The purpose of this series of visits is to </w:t>
      </w:r>
      <w:r w:rsidR="00A768F3" w:rsidRPr="4F093035">
        <w:rPr>
          <w:rFonts w:cs="Tahoma"/>
        </w:rPr>
        <w:t xml:space="preserve">aggregate insights </w:t>
      </w:r>
      <w:r w:rsidR="10CF892D" w:rsidRPr="4F093035">
        <w:rPr>
          <w:rFonts w:cs="Tahoma"/>
        </w:rPr>
        <w:t xml:space="preserve">about </w:t>
      </w:r>
      <w:r w:rsidR="2E64FF16" w:rsidRPr="4F093035">
        <w:rPr>
          <w:rFonts w:cs="Tahoma"/>
        </w:rPr>
        <w:t xml:space="preserve">preparation for adulthood arrangements, </w:t>
      </w:r>
      <w:r w:rsidR="00FE76C0" w:rsidRPr="4F093035">
        <w:rPr>
          <w:rFonts w:cs="Tahoma"/>
        </w:rPr>
        <w:t xml:space="preserve">to </w:t>
      </w:r>
      <w:r w:rsidRPr="4F093035">
        <w:rPr>
          <w:rFonts w:cs="Tahoma"/>
        </w:rPr>
        <w:t xml:space="preserve">learn </w:t>
      </w:r>
      <w:r w:rsidR="00A768F3" w:rsidRPr="4F093035">
        <w:rPr>
          <w:rFonts w:cs="Tahoma"/>
        </w:rPr>
        <w:t>from existing practice</w:t>
      </w:r>
      <w:r w:rsidRPr="4F093035">
        <w:rPr>
          <w:rFonts w:cs="Tahoma"/>
        </w:rPr>
        <w:t xml:space="preserve"> and </w:t>
      </w:r>
      <w:r w:rsidR="00FE76C0" w:rsidRPr="4F093035">
        <w:rPr>
          <w:rFonts w:cs="Tahoma"/>
        </w:rPr>
        <w:t xml:space="preserve">to </w:t>
      </w:r>
      <w:r w:rsidRPr="4F093035">
        <w:rPr>
          <w:rFonts w:cs="Tahoma"/>
        </w:rPr>
        <w:t xml:space="preserve">identify opportunities for improvement. </w:t>
      </w:r>
    </w:p>
    <w:p w14:paraId="25F28E28" w14:textId="77777777" w:rsidR="00455FD0" w:rsidRPr="00FB5FA9" w:rsidRDefault="00455FD0" w:rsidP="00455FD0">
      <w:pPr>
        <w:rPr>
          <w:rFonts w:cs="Tahoma"/>
        </w:rPr>
      </w:pPr>
    </w:p>
    <w:p w14:paraId="2FA19AB0" w14:textId="77777777" w:rsidR="00CB4580" w:rsidRPr="00CB4580" w:rsidRDefault="00455FD0" w:rsidP="00CB4580">
      <w:pPr>
        <w:rPr>
          <w:rFonts w:cs="Tahoma"/>
        </w:rPr>
      </w:pPr>
      <w:r>
        <w:rPr>
          <w:rFonts w:cs="Tahoma"/>
        </w:rPr>
        <w:t>You can find more information about how inspectors carried out the visit at:</w:t>
      </w:r>
    </w:p>
    <w:p w14:paraId="0A14E92D" w14:textId="4786548C" w:rsidR="00455FD0" w:rsidRDefault="00775864" w:rsidP="00455FD0">
      <w:pPr>
        <w:pStyle w:val="Default"/>
      </w:pPr>
      <w:hyperlink r:id="rId8" w:history="1">
        <w:r w:rsidR="00283516">
          <w:rPr>
            <w:rStyle w:val="Hyperlink"/>
          </w:rPr>
          <w:t>Thematic reviews of preparation for adulthood arrangements in local areas - GOV.UK (www.gov.uk)</w:t>
        </w:r>
      </w:hyperlink>
    </w:p>
    <w:p w14:paraId="085AB885" w14:textId="77777777" w:rsidR="00283516" w:rsidRDefault="00283516" w:rsidP="00455FD0">
      <w:pPr>
        <w:pStyle w:val="Default"/>
      </w:pPr>
    </w:p>
    <w:p w14:paraId="61E5917C" w14:textId="77777777" w:rsidR="0039167A" w:rsidRDefault="0039167A" w:rsidP="0039167A">
      <w:pPr>
        <w:textAlignment w:val="center"/>
        <w:rPr>
          <w:rFonts w:cs="Tahoma"/>
          <w:b/>
          <w:bCs/>
          <w:sz w:val="28"/>
          <w:szCs w:val="28"/>
          <w:u w:val="single"/>
          <w:lang w:eastAsia="en-GB"/>
        </w:rPr>
      </w:pPr>
    </w:p>
    <w:p w14:paraId="2B3C027B" w14:textId="77777777" w:rsidR="0039167A" w:rsidRDefault="0039167A" w:rsidP="0039167A">
      <w:pPr>
        <w:textAlignment w:val="center"/>
        <w:rPr>
          <w:rFonts w:cs="Tahoma"/>
          <w:b/>
          <w:bCs/>
          <w:sz w:val="28"/>
          <w:szCs w:val="28"/>
          <w:u w:val="single"/>
          <w:lang w:eastAsia="en-GB"/>
        </w:rPr>
      </w:pPr>
    </w:p>
    <w:p w14:paraId="532B1560" w14:textId="77777777" w:rsidR="0039167A" w:rsidRDefault="0039167A" w:rsidP="0039167A">
      <w:pPr>
        <w:textAlignment w:val="center"/>
        <w:rPr>
          <w:rFonts w:cs="Tahoma"/>
          <w:b/>
          <w:bCs/>
          <w:sz w:val="28"/>
          <w:szCs w:val="28"/>
          <w:u w:val="single"/>
          <w:lang w:eastAsia="en-GB"/>
        </w:rPr>
      </w:pPr>
    </w:p>
    <w:p w14:paraId="45778515" w14:textId="77777777" w:rsidR="0039167A" w:rsidRDefault="0039167A" w:rsidP="0039167A">
      <w:pPr>
        <w:textAlignment w:val="center"/>
        <w:rPr>
          <w:rFonts w:cs="Tahoma"/>
          <w:b/>
          <w:bCs/>
          <w:sz w:val="28"/>
          <w:szCs w:val="28"/>
          <w:u w:val="single"/>
          <w:lang w:eastAsia="en-GB"/>
        </w:rPr>
      </w:pPr>
    </w:p>
    <w:p w14:paraId="1150D8EA" w14:textId="36DFDEEA" w:rsidR="0039167A" w:rsidRPr="002B0EBC" w:rsidRDefault="0039167A" w:rsidP="0039167A">
      <w:pPr>
        <w:textAlignment w:val="center"/>
        <w:rPr>
          <w:rFonts w:cs="Tahoma"/>
          <w:b/>
          <w:bCs/>
          <w:szCs w:val="24"/>
          <w:lang w:eastAsia="en-GB"/>
        </w:rPr>
      </w:pPr>
      <w:r w:rsidRPr="002B0EBC">
        <w:rPr>
          <w:rFonts w:cs="Tahoma"/>
          <w:b/>
          <w:bCs/>
          <w:szCs w:val="24"/>
          <w:lang w:eastAsia="en-GB"/>
        </w:rPr>
        <w:lastRenderedPageBreak/>
        <w:t>Strategic planning</w:t>
      </w:r>
    </w:p>
    <w:p w14:paraId="545D8B6B" w14:textId="77777777" w:rsidR="0039167A" w:rsidRPr="002B0EBC" w:rsidRDefault="0039167A" w:rsidP="0039167A">
      <w:pPr>
        <w:textAlignment w:val="center"/>
        <w:rPr>
          <w:rFonts w:cs="Tahoma"/>
          <w:b/>
          <w:bCs/>
          <w:szCs w:val="24"/>
          <w:lang w:eastAsia="en-GB"/>
        </w:rPr>
      </w:pPr>
    </w:p>
    <w:p w14:paraId="543E2EA3" w14:textId="0F6DBE86" w:rsidR="0039167A" w:rsidRPr="002B0EBC" w:rsidRDefault="0039167A" w:rsidP="0039167A">
      <w:pPr>
        <w:textAlignment w:val="center"/>
        <w:rPr>
          <w:rFonts w:cs="Tahoma"/>
          <w:b/>
          <w:bCs/>
          <w:szCs w:val="24"/>
          <w:lang w:eastAsia="en-GB"/>
        </w:rPr>
      </w:pPr>
      <w:r w:rsidRPr="002B0EBC">
        <w:rPr>
          <w:rFonts w:cs="Tahoma"/>
          <w:b/>
          <w:bCs/>
          <w:szCs w:val="24"/>
          <w:lang w:eastAsia="en-GB"/>
        </w:rPr>
        <w:t>We were told:</w:t>
      </w:r>
    </w:p>
    <w:p w14:paraId="659E3164" w14:textId="77777777" w:rsidR="0039167A" w:rsidRPr="000942E3" w:rsidRDefault="0039167A" w:rsidP="0039167A">
      <w:pPr>
        <w:textAlignment w:val="center"/>
        <w:rPr>
          <w:rFonts w:cs="Tahoma"/>
          <w:color w:val="00B050"/>
          <w:sz w:val="28"/>
          <w:szCs w:val="28"/>
          <w:lang w:eastAsia="en-GB"/>
        </w:rPr>
      </w:pPr>
    </w:p>
    <w:p w14:paraId="3D885E6A" w14:textId="7BEB0BAA" w:rsidR="0039167A" w:rsidRPr="002B0EBC" w:rsidRDefault="0039167A" w:rsidP="002B50A8">
      <w:pPr>
        <w:pStyle w:val="NormalWeb"/>
        <w:numPr>
          <w:ilvl w:val="0"/>
          <w:numId w:val="20"/>
        </w:numPr>
        <w:spacing w:before="0" w:beforeAutospacing="0" w:after="0" w:afterAutospacing="0"/>
        <w:rPr>
          <w:rFonts w:ascii="Tahoma" w:hAnsi="Tahoma" w:cs="Tahoma"/>
        </w:rPr>
      </w:pPr>
      <w:r w:rsidRPr="002B0EBC">
        <w:rPr>
          <w:rFonts w:ascii="Tahoma" w:hAnsi="Tahoma" w:cs="Tahoma"/>
        </w:rPr>
        <w:t xml:space="preserve">The partnership is aspirational for children and young people with </w:t>
      </w:r>
      <w:r w:rsidR="005B74FE" w:rsidRPr="002B0EBC">
        <w:rPr>
          <w:rFonts w:ascii="Tahoma" w:hAnsi="Tahoma" w:cs="Tahoma"/>
        </w:rPr>
        <w:t xml:space="preserve">special education needs and/or </w:t>
      </w:r>
      <w:proofErr w:type="spellStart"/>
      <w:r w:rsidR="005B74FE" w:rsidRPr="002B0EBC">
        <w:rPr>
          <w:rFonts w:ascii="Tahoma" w:hAnsi="Tahoma" w:cs="Tahoma"/>
        </w:rPr>
        <w:t>dis</w:t>
      </w:r>
      <w:r w:rsidR="00D663E1" w:rsidRPr="002B0EBC">
        <w:rPr>
          <w:rFonts w:ascii="Tahoma" w:hAnsi="Tahoma" w:cs="Tahoma"/>
        </w:rPr>
        <w:t>a</w:t>
      </w:r>
      <w:r w:rsidR="005B74FE" w:rsidRPr="002B0EBC">
        <w:rPr>
          <w:rFonts w:ascii="Tahoma" w:hAnsi="Tahoma" w:cs="Tahoma"/>
        </w:rPr>
        <w:t>bilites</w:t>
      </w:r>
      <w:proofErr w:type="spellEnd"/>
      <w:r w:rsidR="005B74FE" w:rsidRPr="002B0EBC">
        <w:rPr>
          <w:rFonts w:ascii="Tahoma" w:hAnsi="Tahoma" w:cs="Tahoma"/>
        </w:rPr>
        <w:t xml:space="preserve"> (</w:t>
      </w:r>
      <w:r w:rsidRPr="002B0EBC">
        <w:rPr>
          <w:rFonts w:ascii="Tahoma" w:hAnsi="Tahoma" w:cs="Tahoma"/>
        </w:rPr>
        <w:t>SEND</w:t>
      </w:r>
      <w:r w:rsidR="005B74FE" w:rsidRPr="002B0EBC">
        <w:rPr>
          <w:rFonts w:ascii="Tahoma" w:hAnsi="Tahoma" w:cs="Tahoma"/>
        </w:rPr>
        <w:t>)</w:t>
      </w:r>
      <w:r w:rsidRPr="002B0EBC">
        <w:rPr>
          <w:rFonts w:ascii="Tahoma" w:hAnsi="Tahoma" w:cs="Tahoma"/>
        </w:rPr>
        <w:t xml:space="preserve"> to achieve and live a healthy, independent life. The voice of the child and young person underpins and informs the </w:t>
      </w:r>
      <w:r w:rsidR="00E31E22" w:rsidRPr="002B0EBC">
        <w:rPr>
          <w:rFonts w:ascii="Tahoma" w:hAnsi="Tahoma" w:cs="Tahoma"/>
        </w:rPr>
        <w:t xml:space="preserve">partnership’s </w:t>
      </w:r>
      <w:r w:rsidRPr="002B0EBC">
        <w:rPr>
          <w:rFonts w:ascii="Tahoma" w:hAnsi="Tahoma" w:cs="Tahoma"/>
        </w:rPr>
        <w:t xml:space="preserve">work. </w:t>
      </w:r>
      <w:r w:rsidR="00E31E22" w:rsidRPr="002B0EBC">
        <w:rPr>
          <w:rFonts w:ascii="Tahoma" w:hAnsi="Tahoma" w:cs="Tahoma"/>
        </w:rPr>
        <w:t xml:space="preserve">We heard how the </w:t>
      </w:r>
      <w:r w:rsidRPr="002B0EBC">
        <w:rPr>
          <w:rFonts w:ascii="Tahoma" w:hAnsi="Tahoma" w:cs="Tahoma"/>
        </w:rPr>
        <w:t>preparation for adulthood (PFA) strategy, ‘Preparation for next steps’</w:t>
      </w:r>
      <w:r w:rsidR="00E31E22" w:rsidRPr="002B0EBC">
        <w:rPr>
          <w:rFonts w:ascii="Tahoma" w:hAnsi="Tahoma" w:cs="Tahoma"/>
        </w:rPr>
        <w:t>, reflects the partnership’s commitment</w:t>
      </w:r>
      <w:r w:rsidRPr="002B0EBC">
        <w:rPr>
          <w:rFonts w:ascii="Tahoma" w:hAnsi="Tahoma" w:cs="Tahoma"/>
        </w:rPr>
        <w:t xml:space="preserve">.  </w:t>
      </w:r>
    </w:p>
    <w:p w14:paraId="4980F8C8" w14:textId="0925D434" w:rsidR="0039167A" w:rsidRPr="002B0EBC" w:rsidRDefault="00E31E22" w:rsidP="002B50A8">
      <w:pPr>
        <w:pStyle w:val="NormalWeb"/>
        <w:numPr>
          <w:ilvl w:val="0"/>
          <w:numId w:val="20"/>
        </w:numPr>
        <w:spacing w:before="0" w:beforeAutospacing="0" w:after="0" w:afterAutospacing="0"/>
        <w:rPr>
          <w:rFonts w:ascii="Tahoma" w:hAnsi="Tahoma" w:cs="Tahoma"/>
        </w:rPr>
      </w:pPr>
      <w:r w:rsidRPr="002B0EBC">
        <w:rPr>
          <w:rFonts w:ascii="Tahoma" w:hAnsi="Tahoma" w:cs="Tahoma"/>
        </w:rPr>
        <w:t>T</w:t>
      </w:r>
      <w:r w:rsidR="009B6A02" w:rsidRPr="002B0EBC">
        <w:rPr>
          <w:rFonts w:ascii="Tahoma" w:hAnsi="Tahoma" w:cs="Tahoma"/>
        </w:rPr>
        <w:t xml:space="preserve">he partnership </w:t>
      </w:r>
      <w:r w:rsidR="00D26751" w:rsidRPr="002B0EBC">
        <w:rPr>
          <w:rFonts w:ascii="Tahoma" w:hAnsi="Tahoma" w:cs="Tahoma"/>
        </w:rPr>
        <w:t xml:space="preserve">members </w:t>
      </w:r>
      <w:r w:rsidR="0039167A" w:rsidRPr="002B0EBC">
        <w:rPr>
          <w:rFonts w:ascii="Tahoma" w:hAnsi="Tahoma" w:cs="Tahoma"/>
        </w:rPr>
        <w:t>know each other well</w:t>
      </w:r>
      <w:r w:rsidR="009B6A02" w:rsidRPr="002B0EBC">
        <w:rPr>
          <w:rFonts w:ascii="Tahoma" w:hAnsi="Tahoma" w:cs="Tahoma"/>
        </w:rPr>
        <w:t>.</w:t>
      </w:r>
      <w:r w:rsidR="0039167A" w:rsidRPr="002B0EBC">
        <w:rPr>
          <w:rFonts w:ascii="Tahoma" w:hAnsi="Tahoma" w:cs="Tahoma"/>
        </w:rPr>
        <w:t xml:space="preserve"> </w:t>
      </w:r>
      <w:r w:rsidR="00280975" w:rsidRPr="002B0EBC">
        <w:rPr>
          <w:rFonts w:ascii="Tahoma" w:hAnsi="Tahoma" w:cs="Tahoma"/>
        </w:rPr>
        <w:t xml:space="preserve">It </w:t>
      </w:r>
      <w:r w:rsidR="0039167A" w:rsidRPr="002B0EBC">
        <w:rPr>
          <w:rFonts w:ascii="Tahoma" w:hAnsi="Tahoma" w:cs="Tahoma"/>
        </w:rPr>
        <w:t>regularly share</w:t>
      </w:r>
      <w:r w:rsidR="00280975" w:rsidRPr="002B0EBC">
        <w:rPr>
          <w:rFonts w:ascii="Tahoma" w:hAnsi="Tahoma" w:cs="Tahoma"/>
        </w:rPr>
        <w:t>s</w:t>
      </w:r>
      <w:r w:rsidR="0039167A" w:rsidRPr="002B0EBC">
        <w:rPr>
          <w:rFonts w:ascii="Tahoma" w:hAnsi="Tahoma" w:cs="Tahoma"/>
        </w:rPr>
        <w:t xml:space="preserve"> </w:t>
      </w:r>
      <w:proofErr w:type="gramStart"/>
      <w:r w:rsidR="0039167A" w:rsidRPr="002B0EBC">
        <w:rPr>
          <w:rFonts w:ascii="Tahoma" w:hAnsi="Tahoma" w:cs="Tahoma"/>
        </w:rPr>
        <w:t>information, and</w:t>
      </w:r>
      <w:proofErr w:type="gramEnd"/>
      <w:r w:rsidR="0039167A" w:rsidRPr="002B0EBC">
        <w:rPr>
          <w:rFonts w:ascii="Tahoma" w:hAnsi="Tahoma" w:cs="Tahoma"/>
        </w:rPr>
        <w:t xml:space="preserve"> understand</w:t>
      </w:r>
      <w:r w:rsidR="00280975" w:rsidRPr="002B0EBC">
        <w:rPr>
          <w:rFonts w:ascii="Tahoma" w:hAnsi="Tahoma" w:cs="Tahoma"/>
        </w:rPr>
        <w:t>s</w:t>
      </w:r>
      <w:r w:rsidR="0039167A" w:rsidRPr="002B0EBC">
        <w:rPr>
          <w:rFonts w:ascii="Tahoma" w:hAnsi="Tahoma" w:cs="Tahoma"/>
        </w:rPr>
        <w:t xml:space="preserve"> the pressures and priorities across the city. </w:t>
      </w:r>
      <w:r w:rsidR="00280975" w:rsidRPr="002B0EBC">
        <w:rPr>
          <w:rFonts w:ascii="Tahoma" w:hAnsi="Tahoma" w:cs="Tahoma"/>
        </w:rPr>
        <w:t xml:space="preserve">We were </w:t>
      </w:r>
      <w:r w:rsidR="0039167A" w:rsidRPr="002B0EBC">
        <w:rPr>
          <w:rFonts w:ascii="Tahoma" w:hAnsi="Tahoma" w:cs="Tahoma"/>
        </w:rPr>
        <w:t xml:space="preserve">told that </w:t>
      </w:r>
      <w:r w:rsidR="00280975" w:rsidRPr="002B0EBC">
        <w:rPr>
          <w:rFonts w:ascii="Tahoma" w:hAnsi="Tahoma" w:cs="Tahoma"/>
        </w:rPr>
        <w:t>there is an</w:t>
      </w:r>
      <w:r w:rsidR="0039167A" w:rsidRPr="002B0EBC">
        <w:rPr>
          <w:rFonts w:ascii="Tahoma" w:hAnsi="Tahoma" w:cs="Tahoma"/>
        </w:rPr>
        <w:t xml:space="preserve"> accurate understanding of strengths and </w:t>
      </w:r>
      <w:r w:rsidR="00280975" w:rsidRPr="002B0EBC">
        <w:rPr>
          <w:rFonts w:ascii="Tahoma" w:hAnsi="Tahoma" w:cs="Tahoma"/>
        </w:rPr>
        <w:t xml:space="preserve">areas for </w:t>
      </w:r>
      <w:r w:rsidR="0039167A" w:rsidRPr="002B0EBC">
        <w:rPr>
          <w:rFonts w:ascii="Tahoma" w:hAnsi="Tahoma" w:cs="Tahoma"/>
        </w:rPr>
        <w:t>improve</w:t>
      </w:r>
      <w:r w:rsidR="00280975" w:rsidRPr="002B0EBC">
        <w:rPr>
          <w:rFonts w:ascii="Tahoma" w:hAnsi="Tahoma" w:cs="Tahoma"/>
        </w:rPr>
        <w:t>ment</w:t>
      </w:r>
      <w:r w:rsidR="0039167A" w:rsidRPr="002B0EBC">
        <w:rPr>
          <w:rFonts w:ascii="Tahoma" w:hAnsi="Tahoma" w:cs="Tahoma"/>
        </w:rPr>
        <w:t xml:space="preserve">. </w:t>
      </w:r>
    </w:p>
    <w:p w14:paraId="42337D7B" w14:textId="1F644116" w:rsidR="005B74FE" w:rsidRPr="002B0EBC" w:rsidRDefault="0039167A" w:rsidP="002B50A8">
      <w:pPr>
        <w:pStyle w:val="NormalWeb"/>
        <w:numPr>
          <w:ilvl w:val="0"/>
          <w:numId w:val="20"/>
        </w:numPr>
        <w:spacing w:before="0" w:beforeAutospacing="0" w:after="0" w:afterAutospacing="0"/>
        <w:rPr>
          <w:rFonts w:ascii="Tahoma" w:hAnsi="Tahoma" w:cs="Tahoma"/>
        </w:rPr>
      </w:pPr>
      <w:r w:rsidRPr="002B0EBC">
        <w:rPr>
          <w:rFonts w:ascii="Tahoma" w:hAnsi="Tahoma" w:cs="Tahoma"/>
        </w:rPr>
        <w:t>There are two newly appointed dedicated SEND PFA leads</w:t>
      </w:r>
      <w:r w:rsidR="005B74FE" w:rsidRPr="002B0EBC">
        <w:rPr>
          <w:rFonts w:ascii="Tahoma" w:hAnsi="Tahoma" w:cs="Tahoma"/>
        </w:rPr>
        <w:t>. They</w:t>
      </w:r>
      <w:r w:rsidRPr="002B0EBC">
        <w:rPr>
          <w:rFonts w:ascii="Tahoma" w:hAnsi="Tahoma" w:cs="Tahoma"/>
        </w:rPr>
        <w:t xml:space="preserve"> </w:t>
      </w:r>
      <w:r w:rsidR="002B50A8" w:rsidRPr="002B0EBC">
        <w:rPr>
          <w:rFonts w:ascii="Tahoma" w:hAnsi="Tahoma" w:cs="Tahoma"/>
        </w:rPr>
        <w:t xml:space="preserve">have </w:t>
      </w:r>
      <w:r w:rsidR="005B74FE" w:rsidRPr="002B0EBC">
        <w:rPr>
          <w:rFonts w:ascii="Tahoma" w:hAnsi="Tahoma" w:cs="Tahoma"/>
        </w:rPr>
        <w:t>work</w:t>
      </w:r>
      <w:r w:rsidR="003C5E2B" w:rsidRPr="002B0EBC">
        <w:rPr>
          <w:rFonts w:ascii="Tahoma" w:hAnsi="Tahoma" w:cs="Tahoma"/>
        </w:rPr>
        <w:t>ed</w:t>
      </w:r>
      <w:r w:rsidRPr="002B0EBC">
        <w:rPr>
          <w:rFonts w:ascii="Tahoma" w:hAnsi="Tahoma" w:cs="Tahoma"/>
        </w:rPr>
        <w:t xml:space="preserve"> with partners, chi</w:t>
      </w:r>
      <w:r w:rsidR="005B74FE" w:rsidRPr="002B0EBC">
        <w:rPr>
          <w:rFonts w:ascii="Tahoma" w:hAnsi="Tahoma" w:cs="Tahoma"/>
        </w:rPr>
        <w:t>ld</w:t>
      </w:r>
      <w:r w:rsidRPr="002B0EBC">
        <w:rPr>
          <w:rFonts w:ascii="Tahoma" w:hAnsi="Tahoma" w:cs="Tahoma"/>
        </w:rPr>
        <w:t xml:space="preserve">ren, young people and families to co-produce an </w:t>
      </w:r>
      <w:r w:rsidR="003C5E2B" w:rsidRPr="002B0EBC">
        <w:rPr>
          <w:rFonts w:ascii="Tahoma" w:hAnsi="Tahoma" w:cs="Tahoma"/>
        </w:rPr>
        <w:t>e</w:t>
      </w:r>
      <w:r w:rsidRPr="002B0EBC">
        <w:rPr>
          <w:rFonts w:ascii="Tahoma" w:hAnsi="Tahoma" w:cs="Tahoma"/>
        </w:rPr>
        <w:t xml:space="preserve">ducation, </w:t>
      </w:r>
      <w:r w:rsidR="003C5E2B" w:rsidRPr="002B0EBC">
        <w:rPr>
          <w:rFonts w:ascii="Tahoma" w:hAnsi="Tahoma" w:cs="Tahoma"/>
        </w:rPr>
        <w:t>h</w:t>
      </w:r>
      <w:r w:rsidRPr="002B0EBC">
        <w:rPr>
          <w:rFonts w:ascii="Tahoma" w:hAnsi="Tahoma" w:cs="Tahoma"/>
        </w:rPr>
        <w:t xml:space="preserve">ealth and </w:t>
      </w:r>
      <w:r w:rsidR="003C5E2B" w:rsidRPr="002B0EBC">
        <w:rPr>
          <w:rFonts w:ascii="Tahoma" w:hAnsi="Tahoma" w:cs="Tahoma"/>
        </w:rPr>
        <w:t>c</w:t>
      </w:r>
      <w:r w:rsidRPr="002B0EBC">
        <w:rPr>
          <w:rFonts w:ascii="Tahoma" w:hAnsi="Tahoma" w:cs="Tahoma"/>
        </w:rPr>
        <w:t xml:space="preserve">are (EHC) plan template that has PFA as a core theme running throughout. Practitioners told us that this new format helps them to focus on what is important for the child and young person in the future. </w:t>
      </w:r>
    </w:p>
    <w:p w14:paraId="451F4BC9" w14:textId="238608DD" w:rsidR="0039167A" w:rsidRPr="002B0EBC" w:rsidRDefault="0039167A" w:rsidP="002B50A8">
      <w:pPr>
        <w:pStyle w:val="NormalWeb"/>
        <w:numPr>
          <w:ilvl w:val="0"/>
          <w:numId w:val="20"/>
        </w:numPr>
        <w:spacing w:before="0" w:beforeAutospacing="0" w:after="0" w:afterAutospacing="0"/>
        <w:rPr>
          <w:rFonts w:ascii="Tahoma" w:hAnsi="Tahoma" w:cs="Tahoma"/>
        </w:rPr>
      </w:pPr>
      <w:r w:rsidRPr="002B0EBC">
        <w:rPr>
          <w:rFonts w:ascii="Tahoma" w:hAnsi="Tahoma" w:cs="Tahoma"/>
        </w:rPr>
        <w:t xml:space="preserve">Within EHC plans, there is a real sense of the child and young person’s needs, personality and strengths that includes their wishes, hopes and aspirations. However, </w:t>
      </w:r>
      <w:r w:rsidR="005B74FE" w:rsidRPr="002B0EBC">
        <w:rPr>
          <w:rFonts w:ascii="Tahoma" w:hAnsi="Tahoma" w:cs="Tahoma"/>
        </w:rPr>
        <w:t xml:space="preserve">you recognise that </w:t>
      </w:r>
      <w:r w:rsidRPr="002B0EBC">
        <w:rPr>
          <w:rFonts w:ascii="Tahoma" w:hAnsi="Tahoma" w:cs="Tahoma"/>
        </w:rPr>
        <w:t xml:space="preserve">not all plans accurately reflect </w:t>
      </w:r>
      <w:r w:rsidR="005B74FE" w:rsidRPr="002B0EBC">
        <w:rPr>
          <w:rFonts w:ascii="Tahoma" w:hAnsi="Tahoma" w:cs="Tahoma"/>
        </w:rPr>
        <w:t xml:space="preserve">children and young people’s </w:t>
      </w:r>
      <w:r w:rsidRPr="002B0EBC">
        <w:rPr>
          <w:rFonts w:ascii="Tahoma" w:hAnsi="Tahoma" w:cs="Tahoma"/>
        </w:rPr>
        <w:t xml:space="preserve">current circumstances and views. </w:t>
      </w:r>
      <w:proofErr w:type="spellStart"/>
      <w:r w:rsidR="005B74FE" w:rsidRPr="002B0EBC">
        <w:rPr>
          <w:rFonts w:ascii="Tahoma" w:hAnsi="Tahoma" w:cs="Tahoma"/>
        </w:rPr>
        <w:t>Practioners</w:t>
      </w:r>
      <w:proofErr w:type="spellEnd"/>
      <w:r w:rsidR="005B74FE" w:rsidRPr="002B0EBC">
        <w:rPr>
          <w:rFonts w:ascii="Tahoma" w:hAnsi="Tahoma" w:cs="Tahoma"/>
        </w:rPr>
        <w:t xml:space="preserve"> told us that</w:t>
      </w:r>
      <w:r w:rsidRPr="002B0EBC">
        <w:rPr>
          <w:rFonts w:ascii="Tahoma" w:hAnsi="Tahoma" w:cs="Tahoma"/>
        </w:rPr>
        <w:t xml:space="preserve"> outcomes and targets </w:t>
      </w:r>
      <w:r w:rsidR="005B74FE" w:rsidRPr="002B0EBC">
        <w:rPr>
          <w:rFonts w:ascii="Tahoma" w:hAnsi="Tahoma" w:cs="Tahoma"/>
        </w:rPr>
        <w:t xml:space="preserve">within the EHC plans </w:t>
      </w:r>
      <w:r w:rsidRPr="002B0EBC">
        <w:rPr>
          <w:rFonts w:ascii="Tahoma" w:hAnsi="Tahoma" w:cs="Tahoma"/>
        </w:rPr>
        <w:t xml:space="preserve">do not </w:t>
      </w:r>
      <w:r w:rsidR="005B74FE" w:rsidRPr="002B0EBC">
        <w:rPr>
          <w:rFonts w:ascii="Tahoma" w:hAnsi="Tahoma" w:cs="Tahoma"/>
        </w:rPr>
        <w:t xml:space="preserve">always </w:t>
      </w:r>
      <w:r w:rsidRPr="002B0EBC">
        <w:rPr>
          <w:rFonts w:ascii="Tahoma" w:hAnsi="Tahoma" w:cs="Tahoma"/>
        </w:rPr>
        <w:t xml:space="preserve">reflect what children and young people want, or the support that they have received, to help them successfully transition to their next steps. Some practitioners told us that they do not receive EHC plans or that they are out of date.  </w:t>
      </w:r>
    </w:p>
    <w:p w14:paraId="31C60675" w14:textId="680EC958" w:rsidR="0039167A" w:rsidRPr="002B0EBC" w:rsidRDefault="0039167A" w:rsidP="002B50A8">
      <w:pPr>
        <w:pStyle w:val="NormalWeb"/>
        <w:numPr>
          <w:ilvl w:val="0"/>
          <w:numId w:val="20"/>
        </w:numPr>
        <w:spacing w:before="0" w:beforeAutospacing="0" w:after="0" w:afterAutospacing="0"/>
        <w:rPr>
          <w:rFonts w:ascii="Tahoma" w:hAnsi="Tahoma" w:cs="Tahoma"/>
        </w:rPr>
      </w:pPr>
      <w:r w:rsidRPr="002B0EBC">
        <w:rPr>
          <w:rFonts w:ascii="Tahoma" w:hAnsi="Tahoma" w:cs="Tahoma"/>
        </w:rPr>
        <w:t xml:space="preserve">Parents and carers lack information about transition. </w:t>
      </w:r>
      <w:r w:rsidR="009B6A02" w:rsidRPr="002B0EBC">
        <w:rPr>
          <w:rFonts w:ascii="Tahoma" w:hAnsi="Tahoma" w:cs="Tahoma"/>
        </w:rPr>
        <w:t xml:space="preserve">You </w:t>
      </w:r>
      <w:r w:rsidR="005B74FE" w:rsidRPr="002B0EBC">
        <w:rPr>
          <w:rFonts w:ascii="Tahoma" w:hAnsi="Tahoma" w:cs="Tahoma"/>
        </w:rPr>
        <w:t>are working</w:t>
      </w:r>
      <w:r w:rsidRPr="002B0EBC">
        <w:rPr>
          <w:rFonts w:ascii="Tahoma" w:hAnsi="Tahoma" w:cs="Tahoma"/>
        </w:rPr>
        <w:t xml:space="preserve"> with partners and families to develop a ‘getting ready for next steps’ document that sets out what is on offer at every stage of a child and young </w:t>
      </w:r>
      <w:proofErr w:type="spellStart"/>
      <w:r w:rsidRPr="002B0EBC">
        <w:rPr>
          <w:rFonts w:ascii="Tahoma" w:hAnsi="Tahoma" w:cs="Tahoma"/>
        </w:rPr>
        <w:t>persons</w:t>
      </w:r>
      <w:proofErr w:type="spellEnd"/>
      <w:r w:rsidRPr="002B0EBC">
        <w:rPr>
          <w:rFonts w:ascii="Tahoma" w:hAnsi="Tahoma" w:cs="Tahoma"/>
        </w:rPr>
        <w:t xml:space="preserve"> life. </w:t>
      </w:r>
    </w:p>
    <w:p w14:paraId="7BDE07A3" w14:textId="77777777" w:rsidR="0039167A" w:rsidRPr="000942E3" w:rsidRDefault="0039167A" w:rsidP="0039167A">
      <w:pPr>
        <w:pStyle w:val="NormalWeb"/>
        <w:spacing w:before="0" w:beforeAutospacing="0" w:after="0" w:afterAutospacing="0"/>
        <w:rPr>
          <w:rFonts w:ascii="Tahoma" w:hAnsi="Tahoma" w:cs="Tahoma"/>
          <w:color w:val="00B050"/>
          <w:sz w:val="28"/>
          <w:szCs w:val="28"/>
        </w:rPr>
      </w:pPr>
    </w:p>
    <w:p w14:paraId="0FD80037" w14:textId="0E47D677" w:rsidR="0039167A" w:rsidRPr="002B0EBC" w:rsidRDefault="00B117FC" w:rsidP="0039167A">
      <w:pPr>
        <w:pStyle w:val="NormalWeb"/>
        <w:spacing w:before="0" w:beforeAutospacing="0" w:after="0" w:afterAutospacing="0"/>
        <w:rPr>
          <w:rFonts w:ascii="Tahoma" w:hAnsi="Tahoma" w:cs="Tahoma"/>
          <w:b/>
          <w:bCs/>
        </w:rPr>
      </w:pPr>
      <w:r w:rsidRPr="002B0EBC">
        <w:rPr>
          <w:rFonts w:ascii="Tahoma" w:hAnsi="Tahoma" w:cs="Tahoma"/>
          <w:b/>
          <w:bCs/>
        </w:rPr>
        <w:t>Employment</w:t>
      </w:r>
    </w:p>
    <w:p w14:paraId="6A2A1904" w14:textId="77777777" w:rsidR="00B117FC" w:rsidRPr="002B0EBC" w:rsidRDefault="00B117FC" w:rsidP="0039167A">
      <w:pPr>
        <w:pStyle w:val="NormalWeb"/>
        <w:spacing w:before="0" w:beforeAutospacing="0" w:after="0" w:afterAutospacing="0"/>
        <w:rPr>
          <w:rFonts w:ascii="Tahoma" w:hAnsi="Tahoma" w:cs="Tahoma"/>
          <w:b/>
          <w:bCs/>
        </w:rPr>
      </w:pPr>
    </w:p>
    <w:p w14:paraId="050DF13B" w14:textId="019120C6" w:rsidR="00B117FC" w:rsidRPr="002B0EBC" w:rsidRDefault="00B117FC" w:rsidP="0039167A">
      <w:pPr>
        <w:pStyle w:val="NormalWeb"/>
        <w:spacing w:before="0" w:beforeAutospacing="0" w:after="0" w:afterAutospacing="0"/>
        <w:rPr>
          <w:rFonts w:ascii="Tahoma" w:hAnsi="Tahoma" w:cs="Tahoma"/>
          <w:b/>
          <w:bCs/>
        </w:rPr>
      </w:pPr>
      <w:r w:rsidRPr="002B0EBC">
        <w:rPr>
          <w:rFonts w:ascii="Tahoma" w:hAnsi="Tahoma" w:cs="Tahoma"/>
          <w:b/>
          <w:bCs/>
        </w:rPr>
        <w:t>We were told:</w:t>
      </w:r>
    </w:p>
    <w:p w14:paraId="6C8CE52A" w14:textId="77777777" w:rsidR="0039167A" w:rsidRPr="000942E3" w:rsidRDefault="0039167A" w:rsidP="0039167A">
      <w:pPr>
        <w:pStyle w:val="NormalWeb"/>
        <w:spacing w:before="0" w:beforeAutospacing="0" w:after="0" w:afterAutospacing="0"/>
        <w:rPr>
          <w:rFonts w:ascii="Tahoma" w:hAnsi="Tahoma" w:cs="Tahoma"/>
          <w:sz w:val="28"/>
          <w:szCs w:val="28"/>
        </w:rPr>
      </w:pPr>
    </w:p>
    <w:p w14:paraId="68F0ACD1" w14:textId="16466920" w:rsidR="0039167A" w:rsidRPr="002B0EBC" w:rsidRDefault="0039167A" w:rsidP="002B50A8">
      <w:pPr>
        <w:pStyle w:val="NormalWeb"/>
        <w:numPr>
          <w:ilvl w:val="0"/>
          <w:numId w:val="21"/>
        </w:numPr>
        <w:spacing w:before="0" w:beforeAutospacing="0" w:after="0" w:afterAutospacing="0"/>
        <w:rPr>
          <w:rFonts w:ascii="Tahoma" w:hAnsi="Tahoma" w:cs="Tahoma"/>
        </w:rPr>
      </w:pPr>
      <w:r w:rsidRPr="002B0EBC">
        <w:rPr>
          <w:rFonts w:ascii="Tahoma" w:hAnsi="Tahoma" w:cs="Tahoma"/>
        </w:rPr>
        <w:t xml:space="preserve">Children and </w:t>
      </w:r>
      <w:r w:rsidR="005E60C9" w:rsidRPr="002B0EBC">
        <w:rPr>
          <w:rFonts w:ascii="Tahoma" w:hAnsi="Tahoma" w:cs="Tahoma"/>
        </w:rPr>
        <w:t>y</w:t>
      </w:r>
      <w:r w:rsidRPr="002B0EBC">
        <w:rPr>
          <w:rFonts w:ascii="Tahoma" w:hAnsi="Tahoma" w:cs="Tahoma"/>
        </w:rPr>
        <w:t xml:space="preserve">oung people </w:t>
      </w:r>
      <w:r w:rsidR="005E60C9" w:rsidRPr="002B0EBC">
        <w:rPr>
          <w:rFonts w:ascii="Tahoma" w:hAnsi="Tahoma" w:cs="Tahoma"/>
        </w:rPr>
        <w:t xml:space="preserve">with SEND </w:t>
      </w:r>
      <w:r w:rsidRPr="002B0EBC">
        <w:rPr>
          <w:rFonts w:ascii="Tahoma" w:hAnsi="Tahoma" w:cs="Tahoma"/>
        </w:rPr>
        <w:t xml:space="preserve">access a range of careers advice and guidance from within their education settings and from the local authority Careers, Information, Advice and Guidance (CIAG) team. Schools, including specialist schools, </w:t>
      </w:r>
      <w:r w:rsidR="00B117FC" w:rsidRPr="002B0EBC">
        <w:rPr>
          <w:rFonts w:ascii="Tahoma" w:hAnsi="Tahoma" w:cs="Tahoma"/>
        </w:rPr>
        <w:t xml:space="preserve">told us that they </w:t>
      </w:r>
      <w:r w:rsidRPr="002B0EBC">
        <w:rPr>
          <w:rFonts w:ascii="Tahoma" w:hAnsi="Tahoma" w:cs="Tahoma"/>
        </w:rPr>
        <w:t xml:space="preserve">use innovative ways to create a range of employment opportunities for young people </w:t>
      </w:r>
      <w:r w:rsidR="00EE0B10" w:rsidRPr="002B0EBC">
        <w:rPr>
          <w:rFonts w:ascii="Tahoma" w:hAnsi="Tahoma" w:cs="Tahoma"/>
        </w:rPr>
        <w:t>with SEND</w:t>
      </w:r>
      <w:r w:rsidRPr="002B0EBC">
        <w:rPr>
          <w:rFonts w:ascii="Tahoma" w:hAnsi="Tahoma" w:cs="Tahoma"/>
        </w:rPr>
        <w:t xml:space="preserve">. For example, one specialist school creates and sells crafts, generating income while another has opened a café on site that employs young people with SEND. However, </w:t>
      </w:r>
      <w:r w:rsidR="00C35068">
        <w:rPr>
          <w:rFonts w:ascii="Tahoma" w:hAnsi="Tahoma" w:cs="Tahoma"/>
        </w:rPr>
        <w:t xml:space="preserve">education </w:t>
      </w:r>
      <w:r w:rsidRPr="002B0EBC">
        <w:rPr>
          <w:rFonts w:ascii="Tahoma" w:hAnsi="Tahoma" w:cs="Tahoma"/>
        </w:rPr>
        <w:t xml:space="preserve">leaders told us that there </w:t>
      </w:r>
      <w:r w:rsidR="00A85B39" w:rsidRPr="002B0EBC">
        <w:rPr>
          <w:rFonts w:ascii="Tahoma" w:hAnsi="Tahoma" w:cs="Tahoma"/>
        </w:rPr>
        <w:t>is</w:t>
      </w:r>
      <w:r w:rsidRPr="002B0EBC">
        <w:rPr>
          <w:rFonts w:ascii="Tahoma" w:hAnsi="Tahoma" w:cs="Tahoma"/>
        </w:rPr>
        <w:t xml:space="preserve"> </w:t>
      </w:r>
      <w:r w:rsidR="00A85B39" w:rsidRPr="002B0EBC">
        <w:rPr>
          <w:rFonts w:ascii="Tahoma" w:hAnsi="Tahoma" w:cs="Tahoma"/>
        </w:rPr>
        <w:t>a</w:t>
      </w:r>
      <w:r w:rsidRPr="002B0EBC">
        <w:rPr>
          <w:rFonts w:ascii="Tahoma" w:hAnsi="Tahoma" w:cs="Tahoma"/>
        </w:rPr>
        <w:t xml:space="preserve"> lack of employment opportunities for young people with complex </w:t>
      </w:r>
      <w:r w:rsidR="00A85B39" w:rsidRPr="002B0EBC">
        <w:rPr>
          <w:rFonts w:ascii="Tahoma" w:hAnsi="Tahoma" w:cs="Tahoma"/>
        </w:rPr>
        <w:t xml:space="preserve">needs </w:t>
      </w:r>
      <w:r w:rsidRPr="002B0EBC">
        <w:rPr>
          <w:rFonts w:ascii="Tahoma" w:hAnsi="Tahoma" w:cs="Tahoma"/>
        </w:rPr>
        <w:t xml:space="preserve">beyond the age of 18. </w:t>
      </w:r>
    </w:p>
    <w:p w14:paraId="2ED75219" w14:textId="51C9873B" w:rsidR="0039167A" w:rsidRPr="002B0EBC" w:rsidRDefault="00B117FC" w:rsidP="002B50A8">
      <w:pPr>
        <w:pStyle w:val="NormalWeb"/>
        <w:numPr>
          <w:ilvl w:val="0"/>
          <w:numId w:val="21"/>
        </w:numPr>
        <w:spacing w:before="0" w:beforeAutospacing="0" w:after="0" w:afterAutospacing="0"/>
        <w:rPr>
          <w:rFonts w:ascii="Tahoma" w:hAnsi="Tahoma" w:cs="Tahoma"/>
        </w:rPr>
      </w:pPr>
      <w:r w:rsidRPr="002B0EBC">
        <w:rPr>
          <w:rFonts w:ascii="Tahoma" w:hAnsi="Tahoma" w:cs="Tahoma"/>
        </w:rPr>
        <w:t>We heard that f</w:t>
      </w:r>
      <w:r w:rsidR="0039167A" w:rsidRPr="002B0EBC">
        <w:rPr>
          <w:rFonts w:ascii="Tahoma" w:hAnsi="Tahoma" w:cs="Tahoma"/>
        </w:rPr>
        <w:t>amilies and their children value the annual careers fair, 'My future</w:t>
      </w:r>
      <w:r w:rsidR="00D45FAB" w:rsidRPr="002B0EBC">
        <w:rPr>
          <w:rFonts w:ascii="Tahoma" w:hAnsi="Tahoma" w:cs="Tahoma"/>
        </w:rPr>
        <w:t>,</w:t>
      </w:r>
      <w:r w:rsidR="0039167A" w:rsidRPr="002B0EBC">
        <w:rPr>
          <w:rFonts w:ascii="Tahoma" w:hAnsi="Tahoma" w:cs="Tahoma"/>
        </w:rPr>
        <w:t xml:space="preserve"> my </w:t>
      </w:r>
      <w:r w:rsidR="00D45FAB" w:rsidRPr="002B0EBC">
        <w:rPr>
          <w:rFonts w:ascii="Tahoma" w:hAnsi="Tahoma" w:cs="Tahoma"/>
        </w:rPr>
        <w:t>c</w:t>
      </w:r>
      <w:r w:rsidR="0039167A" w:rsidRPr="002B0EBC">
        <w:rPr>
          <w:rFonts w:ascii="Tahoma" w:hAnsi="Tahoma" w:cs="Tahoma"/>
        </w:rPr>
        <w:t xml:space="preserve">hoice'. This enables young people </w:t>
      </w:r>
      <w:r w:rsidR="00D45FAB" w:rsidRPr="002B0EBC">
        <w:rPr>
          <w:rFonts w:ascii="Tahoma" w:hAnsi="Tahoma" w:cs="Tahoma"/>
        </w:rPr>
        <w:t xml:space="preserve">with SEND </w:t>
      </w:r>
      <w:r w:rsidR="0039167A" w:rsidRPr="002B0EBC">
        <w:rPr>
          <w:rFonts w:ascii="Tahoma" w:hAnsi="Tahoma" w:cs="Tahoma"/>
        </w:rPr>
        <w:t xml:space="preserve">to consider the </w:t>
      </w:r>
      <w:r w:rsidR="0039167A" w:rsidRPr="002B0EBC">
        <w:rPr>
          <w:rFonts w:ascii="Tahoma" w:hAnsi="Tahoma" w:cs="Tahoma"/>
        </w:rPr>
        <w:lastRenderedPageBreak/>
        <w:t xml:space="preserve">range of options available to them such as apprenticeships and further education courses. </w:t>
      </w:r>
    </w:p>
    <w:p w14:paraId="5301EDAC" w14:textId="0F81E619" w:rsidR="0039167A" w:rsidRPr="002B0EBC" w:rsidRDefault="0039167A" w:rsidP="002B50A8">
      <w:pPr>
        <w:pStyle w:val="ListParagraph"/>
        <w:numPr>
          <w:ilvl w:val="0"/>
          <w:numId w:val="21"/>
        </w:numPr>
        <w:textAlignment w:val="center"/>
        <w:rPr>
          <w:rFonts w:ascii="Tahoma" w:eastAsia="Times New Roman" w:hAnsi="Tahoma" w:cs="Tahoma"/>
          <w:sz w:val="24"/>
          <w:szCs w:val="24"/>
          <w:lang w:eastAsia="en-GB"/>
        </w:rPr>
      </w:pPr>
      <w:r w:rsidRPr="002B0EBC">
        <w:rPr>
          <w:rFonts w:ascii="Tahoma" w:eastAsia="Times New Roman" w:hAnsi="Tahoma" w:cs="Tahoma"/>
          <w:sz w:val="24"/>
          <w:szCs w:val="24"/>
          <w:lang w:eastAsia="en-GB"/>
        </w:rPr>
        <w:t>The CIAG team work in partnership with a range of services such as the Youth Justice Service and educational establishments to identify and support those young people who are at risk, or are, not in employment, education or training (NEET). For example, partners know a high proportion of young people who are at risk of becoming NEET due to lack of engagement and poor attendance, have social, emotional and mental health needs (SEMH). Partners work with Newcastle City Learning to design a bespoke, flexible provision for individuals, incorporating other elements such as travel training to reduce barriers to accessing employment or further education.</w:t>
      </w:r>
    </w:p>
    <w:p w14:paraId="3AADE569" w14:textId="7A45FFED" w:rsidR="0039167A" w:rsidRPr="00000666" w:rsidRDefault="008133B7" w:rsidP="002B50A8">
      <w:pPr>
        <w:pStyle w:val="NormalWeb"/>
        <w:numPr>
          <w:ilvl w:val="0"/>
          <w:numId w:val="21"/>
        </w:numPr>
        <w:spacing w:before="0" w:beforeAutospacing="0" w:after="0" w:afterAutospacing="0"/>
        <w:rPr>
          <w:rFonts w:ascii="Tahoma" w:hAnsi="Tahoma" w:cs="Tahoma"/>
          <w:sz w:val="28"/>
          <w:szCs w:val="28"/>
        </w:rPr>
      </w:pPr>
      <w:r w:rsidRPr="002B0EBC">
        <w:rPr>
          <w:rFonts w:ascii="Tahoma" w:hAnsi="Tahoma" w:cs="Tahoma"/>
        </w:rPr>
        <w:t>T</w:t>
      </w:r>
      <w:r w:rsidR="00B117FC" w:rsidRPr="002B0EBC">
        <w:rPr>
          <w:rFonts w:ascii="Tahoma" w:hAnsi="Tahoma" w:cs="Tahoma"/>
        </w:rPr>
        <w:t>he l</w:t>
      </w:r>
      <w:r w:rsidR="0039167A" w:rsidRPr="002B0EBC">
        <w:rPr>
          <w:rFonts w:ascii="Tahoma" w:hAnsi="Tahoma" w:cs="Tahoma"/>
        </w:rPr>
        <w:t>ocal area partners</w:t>
      </w:r>
      <w:r w:rsidR="00B117FC" w:rsidRPr="002B0EBC">
        <w:rPr>
          <w:rFonts w:ascii="Tahoma" w:hAnsi="Tahoma" w:cs="Tahoma"/>
        </w:rPr>
        <w:t>hip</w:t>
      </w:r>
      <w:r w:rsidR="0039167A" w:rsidRPr="002B0EBC">
        <w:rPr>
          <w:rFonts w:ascii="Tahoma" w:hAnsi="Tahoma" w:cs="Tahoma"/>
        </w:rPr>
        <w:t xml:space="preserve"> actively seek</w:t>
      </w:r>
      <w:r w:rsidR="00D26751" w:rsidRPr="002B0EBC">
        <w:rPr>
          <w:rFonts w:ascii="Tahoma" w:hAnsi="Tahoma" w:cs="Tahoma"/>
        </w:rPr>
        <w:t>s</w:t>
      </w:r>
      <w:r w:rsidR="0039167A" w:rsidRPr="002B0EBC">
        <w:rPr>
          <w:rFonts w:ascii="Tahoma" w:hAnsi="Tahoma" w:cs="Tahoma"/>
        </w:rPr>
        <w:t xml:space="preserve"> employment and </w:t>
      </w:r>
      <w:r w:rsidRPr="002B0EBC">
        <w:rPr>
          <w:rFonts w:ascii="Tahoma" w:hAnsi="Tahoma" w:cs="Tahoma"/>
        </w:rPr>
        <w:t xml:space="preserve">supported </w:t>
      </w:r>
      <w:r w:rsidR="0039167A" w:rsidRPr="002B0EBC">
        <w:rPr>
          <w:rFonts w:ascii="Tahoma" w:hAnsi="Tahoma" w:cs="Tahoma"/>
        </w:rPr>
        <w:t xml:space="preserve">internship opportunities for young people. </w:t>
      </w:r>
      <w:r w:rsidRPr="002B0EBC">
        <w:rPr>
          <w:rFonts w:ascii="Tahoma" w:hAnsi="Tahoma" w:cs="Tahoma"/>
        </w:rPr>
        <w:t>It was reported that t</w:t>
      </w:r>
      <w:r w:rsidR="0039167A" w:rsidRPr="002B0EBC">
        <w:rPr>
          <w:rFonts w:ascii="Tahoma" w:hAnsi="Tahoma" w:cs="Tahoma"/>
        </w:rPr>
        <w:t xml:space="preserve">here has been a steady increase over the years in the number of </w:t>
      </w:r>
      <w:r w:rsidRPr="002B0EBC">
        <w:rPr>
          <w:rFonts w:ascii="Tahoma" w:hAnsi="Tahoma" w:cs="Tahoma"/>
        </w:rPr>
        <w:t xml:space="preserve">supported </w:t>
      </w:r>
      <w:r w:rsidR="0039167A" w:rsidRPr="002B0EBC">
        <w:rPr>
          <w:rFonts w:ascii="Tahoma" w:hAnsi="Tahoma" w:cs="Tahoma"/>
        </w:rPr>
        <w:t>internships available.</w:t>
      </w:r>
    </w:p>
    <w:p w14:paraId="07CFD4CB" w14:textId="77777777" w:rsidR="0039167A" w:rsidRPr="000942E3" w:rsidRDefault="0039167A" w:rsidP="0039167A">
      <w:pPr>
        <w:pStyle w:val="NormalWeb"/>
        <w:spacing w:before="0" w:beforeAutospacing="0" w:after="0" w:afterAutospacing="0"/>
        <w:rPr>
          <w:rFonts w:ascii="Tahoma" w:hAnsi="Tahoma" w:cs="Tahoma"/>
          <w:sz w:val="28"/>
          <w:szCs w:val="28"/>
        </w:rPr>
      </w:pPr>
    </w:p>
    <w:p w14:paraId="4B2311FD" w14:textId="77777777" w:rsidR="0039167A" w:rsidRPr="002B0EBC" w:rsidRDefault="0039167A" w:rsidP="0039167A">
      <w:pPr>
        <w:shd w:val="clear" w:color="auto" w:fill="FFFFFF"/>
        <w:textAlignment w:val="center"/>
        <w:rPr>
          <w:rFonts w:cs="Tahoma"/>
          <w:b/>
          <w:bCs/>
          <w:color w:val="242424"/>
          <w:szCs w:val="24"/>
          <w:bdr w:val="none" w:sz="0" w:space="0" w:color="auto" w:frame="1"/>
          <w:lang w:eastAsia="en-GB"/>
        </w:rPr>
      </w:pPr>
      <w:r w:rsidRPr="002B0EBC">
        <w:rPr>
          <w:rFonts w:cs="Tahoma"/>
          <w:b/>
          <w:bCs/>
          <w:color w:val="242424"/>
          <w:szCs w:val="24"/>
          <w:bdr w:val="none" w:sz="0" w:space="0" w:color="auto" w:frame="1"/>
          <w:lang w:eastAsia="en-GB"/>
        </w:rPr>
        <w:t>Independent living</w:t>
      </w:r>
    </w:p>
    <w:p w14:paraId="25C83E8C" w14:textId="77777777" w:rsidR="00B117FC" w:rsidRPr="002B0EBC" w:rsidRDefault="00B117FC" w:rsidP="0039167A">
      <w:pPr>
        <w:shd w:val="clear" w:color="auto" w:fill="FFFFFF"/>
        <w:textAlignment w:val="center"/>
        <w:rPr>
          <w:rFonts w:cs="Tahoma"/>
          <w:b/>
          <w:bCs/>
          <w:color w:val="242424"/>
          <w:szCs w:val="24"/>
          <w:bdr w:val="none" w:sz="0" w:space="0" w:color="auto" w:frame="1"/>
          <w:lang w:eastAsia="en-GB"/>
        </w:rPr>
      </w:pPr>
    </w:p>
    <w:p w14:paraId="1B75F120" w14:textId="6BECE43B" w:rsidR="0039167A" w:rsidRPr="002B0EBC" w:rsidRDefault="00B117FC" w:rsidP="0039167A">
      <w:pPr>
        <w:shd w:val="clear" w:color="auto" w:fill="FFFFFF"/>
        <w:textAlignment w:val="center"/>
        <w:rPr>
          <w:rFonts w:cs="Tahoma"/>
          <w:b/>
          <w:bCs/>
          <w:color w:val="242424"/>
          <w:szCs w:val="24"/>
          <w:bdr w:val="none" w:sz="0" w:space="0" w:color="auto" w:frame="1"/>
          <w:lang w:eastAsia="en-GB"/>
        </w:rPr>
      </w:pPr>
      <w:r w:rsidRPr="002B0EBC">
        <w:rPr>
          <w:rFonts w:cs="Tahoma"/>
          <w:b/>
          <w:bCs/>
          <w:color w:val="242424"/>
          <w:szCs w:val="24"/>
          <w:bdr w:val="none" w:sz="0" w:space="0" w:color="auto" w:frame="1"/>
          <w:lang w:eastAsia="en-GB"/>
        </w:rPr>
        <w:t>We were told:</w:t>
      </w:r>
    </w:p>
    <w:p w14:paraId="7ECC6513" w14:textId="77777777" w:rsidR="0039167A" w:rsidRPr="00150A7A" w:rsidRDefault="0039167A" w:rsidP="0039167A">
      <w:pPr>
        <w:shd w:val="clear" w:color="auto" w:fill="FFFFFF"/>
        <w:textAlignment w:val="center"/>
        <w:rPr>
          <w:rFonts w:cs="Tahoma"/>
          <w:color w:val="242424"/>
          <w:sz w:val="28"/>
          <w:szCs w:val="28"/>
          <w:lang w:eastAsia="en-GB"/>
        </w:rPr>
      </w:pPr>
      <w:r w:rsidRPr="00150A7A">
        <w:rPr>
          <w:rFonts w:cs="Tahoma"/>
          <w:color w:val="000000"/>
          <w:sz w:val="28"/>
          <w:szCs w:val="28"/>
          <w:bdr w:val="none" w:sz="0" w:space="0" w:color="auto" w:frame="1"/>
          <w:lang w:eastAsia="en-GB"/>
        </w:rPr>
        <w:t> </w:t>
      </w:r>
    </w:p>
    <w:p w14:paraId="189F505F" w14:textId="553DDA57" w:rsidR="0039167A" w:rsidRPr="002B0EBC" w:rsidRDefault="0039167A" w:rsidP="002B50A8">
      <w:pPr>
        <w:numPr>
          <w:ilvl w:val="0"/>
          <w:numId w:val="22"/>
        </w:numPr>
        <w:shd w:val="clear" w:color="auto" w:fill="FFFFFF"/>
        <w:tabs>
          <w:tab w:val="clear" w:pos="1134"/>
        </w:tabs>
        <w:spacing w:line="240" w:lineRule="auto"/>
        <w:rPr>
          <w:rFonts w:cs="Tahoma"/>
          <w:color w:val="242424"/>
          <w:szCs w:val="24"/>
          <w:lang w:eastAsia="en-GB"/>
        </w:rPr>
      </w:pPr>
      <w:r w:rsidRPr="002B0EBC">
        <w:rPr>
          <w:rFonts w:cs="Tahoma"/>
          <w:color w:val="000000"/>
          <w:szCs w:val="24"/>
          <w:bdr w:val="none" w:sz="0" w:space="0" w:color="auto" w:frame="1"/>
          <w:lang w:eastAsia="en-GB"/>
        </w:rPr>
        <w:t>There is a focus across the partnership on ensuring children have opportunities to develop their independence skills from early years to young adults moving into independent living. </w:t>
      </w:r>
    </w:p>
    <w:p w14:paraId="1761CCAA" w14:textId="0830C415" w:rsidR="0039167A" w:rsidRPr="002B0EBC" w:rsidRDefault="00445843" w:rsidP="002B50A8">
      <w:pPr>
        <w:numPr>
          <w:ilvl w:val="0"/>
          <w:numId w:val="22"/>
        </w:numPr>
        <w:shd w:val="clear" w:color="auto" w:fill="FFFFFF"/>
        <w:tabs>
          <w:tab w:val="clear" w:pos="1134"/>
        </w:tabs>
        <w:spacing w:line="240" w:lineRule="auto"/>
        <w:textAlignment w:val="center"/>
        <w:rPr>
          <w:rFonts w:cs="Tahoma"/>
          <w:color w:val="000000"/>
          <w:szCs w:val="24"/>
          <w:lang w:eastAsia="en-GB"/>
        </w:rPr>
      </w:pPr>
      <w:r w:rsidRPr="002B0EBC">
        <w:rPr>
          <w:rFonts w:cs="Tahoma"/>
          <w:color w:val="000000"/>
          <w:szCs w:val="24"/>
          <w:bdr w:val="none" w:sz="0" w:space="0" w:color="auto" w:frame="1"/>
          <w:lang w:eastAsia="en-GB"/>
        </w:rPr>
        <w:t>The</w:t>
      </w:r>
      <w:r w:rsidR="00B117FC" w:rsidRPr="002B0EBC">
        <w:rPr>
          <w:rFonts w:cs="Tahoma"/>
          <w:color w:val="000000"/>
          <w:szCs w:val="24"/>
          <w:bdr w:val="none" w:sz="0" w:space="0" w:color="auto" w:frame="1"/>
          <w:lang w:eastAsia="en-GB"/>
        </w:rPr>
        <w:t xml:space="preserve"> travel training offer to support young people to travel safely</w:t>
      </w:r>
      <w:r w:rsidR="009B6A02" w:rsidRPr="002B0EBC">
        <w:rPr>
          <w:rFonts w:cs="Tahoma"/>
          <w:color w:val="000000"/>
          <w:szCs w:val="24"/>
          <w:bdr w:val="none" w:sz="0" w:space="0" w:color="auto" w:frame="1"/>
          <w:lang w:eastAsia="en-GB"/>
        </w:rPr>
        <w:t xml:space="preserve">, </w:t>
      </w:r>
      <w:r w:rsidR="00B117FC" w:rsidRPr="002B0EBC">
        <w:rPr>
          <w:rFonts w:cs="Tahoma"/>
          <w:color w:val="000000"/>
          <w:szCs w:val="24"/>
          <w:bdr w:val="none" w:sz="0" w:space="0" w:color="auto" w:frame="1"/>
          <w:lang w:eastAsia="en-GB"/>
        </w:rPr>
        <w:t>access</w:t>
      </w:r>
      <w:r w:rsidR="009B6A02" w:rsidRPr="002B0EBC">
        <w:rPr>
          <w:rFonts w:cs="Tahoma"/>
          <w:color w:val="000000"/>
          <w:szCs w:val="24"/>
          <w:bdr w:val="none" w:sz="0" w:space="0" w:color="auto" w:frame="1"/>
          <w:lang w:eastAsia="en-GB"/>
        </w:rPr>
        <w:t xml:space="preserve"> </w:t>
      </w:r>
      <w:r w:rsidR="00B117FC" w:rsidRPr="002B0EBC">
        <w:rPr>
          <w:rFonts w:cs="Tahoma"/>
          <w:color w:val="000000"/>
          <w:szCs w:val="24"/>
          <w:bdr w:val="none" w:sz="0" w:space="0" w:color="auto" w:frame="1"/>
          <w:lang w:eastAsia="en-GB"/>
        </w:rPr>
        <w:t xml:space="preserve">information </w:t>
      </w:r>
      <w:r w:rsidR="009B6A02" w:rsidRPr="002B0EBC">
        <w:rPr>
          <w:rFonts w:cs="Tahoma"/>
          <w:color w:val="000000"/>
          <w:szCs w:val="24"/>
          <w:bdr w:val="none" w:sz="0" w:space="0" w:color="auto" w:frame="1"/>
          <w:lang w:eastAsia="en-GB"/>
        </w:rPr>
        <w:t>and</w:t>
      </w:r>
      <w:r w:rsidR="00B117FC" w:rsidRPr="002B0EBC">
        <w:rPr>
          <w:rFonts w:cs="Tahoma"/>
          <w:color w:val="000000"/>
          <w:szCs w:val="24"/>
          <w:bdr w:val="none" w:sz="0" w:space="0" w:color="auto" w:frame="1"/>
          <w:lang w:eastAsia="en-GB"/>
        </w:rPr>
        <w:t xml:space="preserve"> free travel passes </w:t>
      </w:r>
      <w:r w:rsidR="009B6A02" w:rsidRPr="002B0EBC">
        <w:rPr>
          <w:rFonts w:cs="Tahoma"/>
          <w:color w:val="000000"/>
          <w:szCs w:val="24"/>
          <w:bdr w:val="none" w:sz="0" w:space="0" w:color="auto" w:frame="1"/>
          <w:lang w:eastAsia="en-GB"/>
        </w:rPr>
        <w:t>is a strength. This increases young people’s confidence</w:t>
      </w:r>
      <w:r w:rsidRPr="002B0EBC">
        <w:rPr>
          <w:rFonts w:cs="Tahoma"/>
          <w:color w:val="000000"/>
          <w:szCs w:val="24"/>
          <w:bdr w:val="none" w:sz="0" w:space="0" w:color="auto" w:frame="1"/>
          <w:lang w:eastAsia="en-GB"/>
        </w:rPr>
        <w:t>, independence</w:t>
      </w:r>
      <w:r w:rsidR="009B6A02" w:rsidRPr="002B0EBC">
        <w:rPr>
          <w:rFonts w:cs="Tahoma"/>
          <w:color w:val="000000"/>
          <w:szCs w:val="24"/>
          <w:bdr w:val="none" w:sz="0" w:space="0" w:color="auto" w:frame="1"/>
          <w:lang w:eastAsia="en-GB"/>
        </w:rPr>
        <w:t xml:space="preserve"> and </w:t>
      </w:r>
      <w:r w:rsidRPr="002B0EBC">
        <w:rPr>
          <w:rFonts w:cs="Tahoma"/>
          <w:color w:val="000000"/>
          <w:szCs w:val="24"/>
          <w:bdr w:val="none" w:sz="0" w:space="0" w:color="auto" w:frame="1"/>
          <w:lang w:eastAsia="en-GB"/>
        </w:rPr>
        <w:t xml:space="preserve">life </w:t>
      </w:r>
      <w:r w:rsidR="009B6A02" w:rsidRPr="002B0EBC">
        <w:rPr>
          <w:rFonts w:cs="Tahoma"/>
          <w:color w:val="000000"/>
          <w:szCs w:val="24"/>
          <w:bdr w:val="none" w:sz="0" w:space="0" w:color="auto" w:frame="1"/>
          <w:lang w:eastAsia="en-GB"/>
        </w:rPr>
        <w:t xml:space="preserve">skills. </w:t>
      </w:r>
      <w:r w:rsidR="0039167A" w:rsidRPr="002B0EBC">
        <w:rPr>
          <w:rFonts w:cs="Tahoma"/>
          <w:color w:val="000000"/>
          <w:szCs w:val="24"/>
          <w:bdr w:val="none" w:sz="0" w:space="0" w:color="auto" w:frame="1"/>
          <w:lang w:eastAsia="en-GB"/>
        </w:rPr>
        <w:t> </w:t>
      </w:r>
    </w:p>
    <w:p w14:paraId="67FB7DF7" w14:textId="7AD4564E" w:rsidR="0039167A" w:rsidRPr="002B0EBC" w:rsidRDefault="0060021A" w:rsidP="002B50A8">
      <w:pPr>
        <w:numPr>
          <w:ilvl w:val="0"/>
          <w:numId w:val="22"/>
        </w:numPr>
        <w:shd w:val="clear" w:color="auto" w:fill="FFFFFF"/>
        <w:tabs>
          <w:tab w:val="clear" w:pos="1134"/>
        </w:tabs>
        <w:spacing w:line="240" w:lineRule="auto"/>
        <w:rPr>
          <w:rFonts w:cs="Tahoma"/>
          <w:color w:val="000000"/>
          <w:szCs w:val="24"/>
          <w:lang w:eastAsia="en-GB"/>
        </w:rPr>
      </w:pPr>
      <w:r w:rsidRPr="002B0EBC">
        <w:rPr>
          <w:rFonts w:cs="Tahoma"/>
          <w:color w:val="000000"/>
          <w:szCs w:val="24"/>
          <w:bdr w:val="none" w:sz="0" w:space="0" w:color="auto" w:frame="1"/>
          <w:lang w:eastAsia="en-GB"/>
        </w:rPr>
        <w:t>S</w:t>
      </w:r>
      <w:r w:rsidR="0039167A" w:rsidRPr="002B0EBC">
        <w:rPr>
          <w:rFonts w:cs="Tahoma"/>
          <w:color w:val="000000"/>
          <w:szCs w:val="24"/>
          <w:bdr w:val="none" w:sz="0" w:space="0" w:color="auto" w:frame="1"/>
          <w:lang w:eastAsia="en-GB"/>
        </w:rPr>
        <w:t xml:space="preserve">ome parents </w:t>
      </w:r>
      <w:r w:rsidRPr="002B0EBC">
        <w:rPr>
          <w:rFonts w:cs="Tahoma"/>
          <w:color w:val="000000"/>
          <w:szCs w:val="24"/>
          <w:bdr w:val="none" w:sz="0" w:space="0" w:color="auto" w:frame="1"/>
          <w:lang w:eastAsia="en-GB"/>
        </w:rPr>
        <w:t>find</w:t>
      </w:r>
      <w:r w:rsidR="0039167A" w:rsidRPr="002B0EBC">
        <w:rPr>
          <w:rFonts w:cs="Tahoma"/>
          <w:color w:val="000000"/>
          <w:szCs w:val="24"/>
          <w:bdr w:val="none" w:sz="0" w:space="0" w:color="auto" w:frame="1"/>
          <w:lang w:eastAsia="en-GB"/>
        </w:rPr>
        <w:t xml:space="preserve"> accessing </w:t>
      </w:r>
      <w:r w:rsidR="00D26751" w:rsidRPr="002B0EBC">
        <w:rPr>
          <w:rFonts w:cs="Tahoma"/>
          <w:color w:val="000000"/>
          <w:szCs w:val="24"/>
          <w:bdr w:val="none" w:sz="0" w:space="0" w:color="auto" w:frame="1"/>
          <w:lang w:eastAsia="en-GB"/>
        </w:rPr>
        <w:t xml:space="preserve">specialist </w:t>
      </w:r>
      <w:r w:rsidR="0039167A" w:rsidRPr="002B0EBC">
        <w:rPr>
          <w:rFonts w:cs="Tahoma"/>
          <w:color w:val="000000"/>
          <w:szCs w:val="24"/>
          <w:bdr w:val="none" w:sz="0" w:space="0" w:color="auto" w:frame="1"/>
          <w:lang w:eastAsia="en-GB"/>
        </w:rPr>
        <w:t xml:space="preserve">teams in children’s and adult services </w:t>
      </w:r>
      <w:r w:rsidRPr="002B0EBC">
        <w:rPr>
          <w:rFonts w:cs="Tahoma"/>
          <w:color w:val="000000"/>
          <w:szCs w:val="24"/>
          <w:bdr w:val="none" w:sz="0" w:space="0" w:color="auto" w:frame="1"/>
          <w:lang w:eastAsia="en-GB"/>
        </w:rPr>
        <w:t xml:space="preserve">difficult </w:t>
      </w:r>
      <w:r w:rsidR="0039167A" w:rsidRPr="002B0EBC">
        <w:rPr>
          <w:rFonts w:cs="Tahoma"/>
          <w:color w:val="000000"/>
          <w:szCs w:val="24"/>
          <w:bdr w:val="none" w:sz="0" w:space="0" w:color="auto" w:frame="1"/>
          <w:lang w:eastAsia="en-GB"/>
        </w:rPr>
        <w:t>without a diagnosis</w:t>
      </w:r>
      <w:r w:rsidRPr="002B0EBC">
        <w:rPr>
          <w:rFonts w:cs="Tahoma"/>
          <w:color w:val="000000"/>
          <w:szCs w:val="24"/>
          <w:bdr w:val="none" w:sz="0" w:space="0" w:color="auto" w:frame="1"/>
          <w:lang w:eastAsia="en-GB"/>
        </w:rPr>
        <w:t>.</w:t>
      </w:r>
      <w:r w:rsidR="0039167A" w:rsidRPr="002B0EBC">
        <w:rPr>
          <w:rFonts w:cs="Tahoma"/>
          <w:color w:val="000000"/>
          <w:szCs w:val="24"/>
          <w:bdr w:val="none" w:sz="0" w:space="0" w:color="auto" w:frame="1"/>
          <w:lang w:eastAsia="en-GB"/>
        </w:rPr>
        <w:t xml:space="preserve"> </w:t>
      </w:r>
      <w:r w:rsidRPr="002B0EBC">
        <w:rPr>
          <w:rFonts w:cs="Tahoma"/>
          <w:color w:val="000000"/>
          <w:szCs w:val="24"/>
          <w:bdr w:val="none" w:sz="0" w:space="0" w:color="auto" w:frame="1"/>
          <w:lang w:eastAsia="en-GB"/>
        </w:rPr>
        <w:t xml:space="preserve">However, </w:t>
      </w:r>
      <w:r w:rsidR="0039167A" w:rsidRPr="002B0EBC">
        <w:rPr>
          <w:rFonts w:cs="Tahoma"/>
          <w:color w:val="000000"/>
          <w:szCs w:val="24"/>
          <w:bdr w:val="none" w:sz="0" w:space="0" w:color="auto" w:frame="1"/>
          <w:lang w:eastAsia="en-GB"/>
        </w:rPr>
        <w:t>once in these services</w:t>
      </w:r>
      <w:r w:rsidRPr="002B0EBC">
        <w:rPr>
          <w:rFonts w:cs="Tahoma"/>
          <w:color w:val="000000"/>
          <w:szCs w:val="24"/>
          <w:bdr w:val="none" w:sz="0" w:space="0" w:color="auto" w:frame="1"/>
          <w:lang w:eastAsia="en-GB"/>
        </w:rPr>
        <w:t>,</w:t>
      </w:r>
      <w:r w:rsidR="0039167A" w:rsidRPr="002B0EBC">
        <w:rPr>
          <w:rFonts w:cs="Tahoma"/>
          <w:color w:val="000000"/>
          <w:szCs w:val="24"/>
          <w:bdr w:val="none" w:sz="0" w:space="0" w:color="auto" w:frame="1"/>
          <w:lang w:eastAsia="en-GB"/>
        </w:rPr>
        <w:t xml:space="preserve"> families </w:t>
      </w:r>
      <w:r w:rsidRPr="002B0EBC">
        <w:rPr>
          <w:rFonts w:cs="Tahoma"/>
          <w:color w:val="000000"/>
          <w:szCs w:val="24"/>
          <w:bdr w:val="none" w:sz="0" w:space="0" w:color="auto" w:frame="1"/>
          <w:lang w:eastAsia="en-GB"/>
        </w:rPr>
        <w:t xml:space="preserve">reported that they </w:t>
      </w:r>
      <w:r w:rsidR="0039167A" w:rsidRPr="002B0EBC">
        <w:rPr>
          <w:rFonts w:cs="Tahoma"/>
          <w:color w:val="000000"/>
          <w:szCs w:val="24"/>
          <w:bdr w:val="none" w:sz="0" w:space="0" w:color="auto" w:frame="1"/>
          <w:lang w:eastAsia="en-GB"/>
        </w:rPr>
        <w:t>receive effective support.</w:t>
      </w:r>
    </w:p>
    <w:p w14:paraId="77810D0D" w14:textId="57CBAB90" w:rsidR="0039167A" w:rsidRPr="002B0EBC" w:rsidRDefault="006745D3" w:rsidP="002B50A8">
      <w:pPr>
        <w:numPr>
          <w:ilvl w:val="0"/>
          <w:numId w:val="22"/>
        </w:numPr>
        <w:shd w:val="clear" w:color="auto" w:fill="FFFFFF"/>
        <w:tabs>
          <w:tab w:val="clear" w:pos="1134"/>
        </w:tabs>
        <w:spacing w:line="240" w:lineRule="auto"/>
        <w:rPr>
          <w:rFonts w:cs="Tahoma"/>
          <w:color w:val="242424"/>
          <w:szCs w:val="24"/>
          <w:lang w:eastAsia="en-GB"/>
        </w:rPr>
      </w:pPr>
      <w:r w:rsidRPr="002B0EBC">
        <w:rPr>
          <w:rFonts w:cs="Tahoma"/>
          <w:color w:val="000000"/>
          <w:szCs w:val="24"/>
          <w:bdr w:val="none" w:sz="0" w:space="0" w:color="auto" w:frame="1"/>
          <w:lang w:eastAsia="en-GB"/>
        </w:rPr>
        <w:t>T</w:t>
      </w:r>
      <w:r w:rsidR="0039167A" w:rsidRPr="002B0EBC">
        <w:rPr>
          <w:rFonts w:cs="Tahoma"/>
          <w:color w:val="000000"/>
          <w:szCs w:val="24"/>
          <w:bdr w:val="none" w:sz="0" w:space="0" w:color="auto" w:frame="1"/>
          <w:lang w:eastAsia="en-GB"/>
        </w:rPr>
        <w:t>ransition planning and preparation between adult and children’s social care</w:t>
      </w:r>
      <w:r w:rsidRPr="002B0EBC">
        <w:rPr>
          <w:rFonts w:cs="Tahoma"/>
          <w:color w:val="000000"/>
          <w:szCs w:val="24"/>
          <w:bdr w:val="none" w:sz="0" w:space="0" w:color="auto" w:frame="1"/>
          <w:lang w:eastAsia="en-GB"/>
        </w:rPr>
        <w:t xml:space="preserve"> is effective. This</w:t>
      </w:r>
      <w:r w:rsidR="0039167A" w:rsidRPr="002B0EBC">
        <w:rPr>
          <w:rFonts w:cs="Tahoma"/>
          <w:color w:val="000000"/>
          <w:szCs w:val="24"/>
          <w:bdr w:val="none" w:sz="0" w:space="0" w:color="auto" w:frame="1"/>
          <w:lang w:eastAsia="en-GB"/>
        </w:rPr>
        <w:t xml:space="preserve"> support</w:t>
      </w:r>
      <w:r w:rsidRPr="002B0EBC">
        <w:rPr>
          <w:rFonts w:cs="Tahoma"/>
          <w:color w:val="000000"/>
          <w:szCs w:val="24"/>
          <w:bdr w:val="none" w:sz="0" w:space="0" w:color="auto" w:frame="1"/>
          <w:lang w:eastAsia="en-GB"/>
        </w:rPr>
        <w:t>s</w:t>
      </w:r>
      <w:r w:rsidR="0039167A" w:rsidRPr="002B0EBC">
        <w:rPr>
          <w:rFonts w:cs="Tahoma"/>
          <w:color w:val="000000"/>
          <w:szCs w:val="24"/>
          <w:bdr w:val="none" w:sz="0" w:space="0" w:color="auto" w:frame="1"/>
          <w:lang w:eastAsia="en-GB"/>
        </w:rPr>
        <w:t xml:space="preserve"> young </w:t>
      </w:r>
      <w:r w:rsidRPr="002B0EBC">
        <w:rPr>
          <w:rFonts w:cs="Tahoma"/>
          <w:color w:val="000000"/>
          <w:szCs w:val="24"/>
          <w:bdr w:val="none" w:sz="0" w:space="0" w:color="auto" w:frame="1"/>
          <w:lang w:eastAsia="en-GB"/>
        </w:rPr>
        <w:t>people with SEND</w:t>
      </w:r>
      <w:r w:rsidR="0039167A" w:rsidRPr="002B0EBC">
        <w:rPr>
          <w:rFonts w:cs="Tahoma"/>
          <w:color w:val="000000"/>
          <w:szCs w:val="24"/>
          <w:bdr w:val="none" w:sz="0" w:space="0" w:color="auto" w:frame="1"/>
          <w:lang w:eastAsia="en-GB"/>
        </w:rPr>
        <w:t xml:space="preserve"> to </w:t>
      </w:r>
      <w:r w:rsidRPr="002B0EBC">
        <w:rPr>
          <w:rFonts w:cs="Tahoma"/>
          <w:color w:val="000000"/>
          <w:szCs w:val="24"/>
          <w:bdr w:val="none" w:sz="0" w:space="0" w:color="auto" w:frame="1"/>
          <w:lang w:eastAsia="en-GB"/>
        </w:rPr>
        <w:t>become</w:t>
      </w:r>
      <w:r w:rsidR="0039167A" w:rsidRPr="002B0EBC">
        <w:rPr>
          <w:rFonts w:cs="Tahoma"/>
          <w:color w:val="000000"/>
          <w:szCs w:val="24"/>
          <w:bdr w:val="none" w:sz="0" w:space="0" w:color="auto" w:frame="1"/>
          <w:lang w:eastAsia="en-GB"/>
        </w:rPr>
        <w:t xml:space="preserve"> independen</w:t>
      </w:r>
      <w:r w:rsidRPr="002B0EBC">
        <w:rPr>
          <w:rFonts w:cs="Tahoma"/>
          <w:color w:val="000000"/>
          <w:szCs w:val="24"/>
          <w:bdr w:val="none" w:sz="0" w:space="0" w:color="auto" w:frame="1"/>
          <w:lang w:eastAsia="en-GB"/>
        </w:rPr>
        <w:t>t</w:t>
      </w:r>
      <w:r w:rsidR="0039167A" w:rsidRPr="002B0EBC">
        <w:rPr>
          <w:rFonts w:cs="Tahoma"/>
          <w:color w:val="000000"/>
          <w:szCs w:val="24"/>
          <w:bdr w:val="none" w:sz="0" w:space="0" w:color="auto" w:frame="1"/>
          <w:lang w:eastAsia="en-GB"/>
        </w:rPr>
        <w:t>. </w:t>
      </w:r>
    </w:p>
    <w:p w14:paraId="61960087" w14:textId="1056EC07" w:rsidR="009B6A02" w:rsidRPr="002B0EBC" w:rsidRDefault="009B6A02" w:rsidP="002B50A8">
      <w:pPr>
        <w:numPr>
          <w:ilvl w:val="0"/>
          <w:numId w:val="22"/>
        </w:numPr>
        <w:shd w:val="clear" w:color="auto" w:fill="FFFFFF"/>
        <w:tabs>
          <w:tab w:val="clear" w:pos="1134"/>
        </w:tabs>
        <w:spacing w:line="240" w:lineRule="auto"/>
        <w:rPr>
          <w:rFonts w:cs="Tahoma"/>
          <w:color w:val="242424"/>
          <w:szCs w:val="24"/>
          <w:lang w:eastAsia="en-GB"/>
        </w:rPr>
      </w:pPr>
      <w:r w:rsidRPr="002B0EBC">
        <w:rPr>
          <w:rFonts w:cs="Tahoma"/>
          <w:color w:val="000000"/>
          <w:szCs w:val="24"/>
          <w:bdr w:val="none" w:sz="0" w:space="0" w:color="auto" w:frame="1"/>
          <w:lang w:eastAsia="en-GB"/>
        </w:rPr>
        <w:t xml:space="preserve">There </w:t>
      </w:r>
      <w:r w:rsidR="00D26751" w:rsidRPr="002B0EBC">
        <w:rPr>
          <w:rFonts w:cs="Tahoma"/>
          <w:color w:val="000000"/>
          <w:szCs w:val="24"/>
          <w:bdr w:val="none" w:sz="0" w:space="0" w:color="auto" w:frame="1"/>
          <w:lang w:eastAsia="en-GB"/>
        </w:rPr>
        <w:t xml:space="preserve">is </w:t>
      </w:r>
      <w:r w:rsidRPr="002B0EBC">
        <w:rPr>
          <w:rFonts w:cs="Tahoma"/>
          <w:color w:val="000000"/>
          <w:szCs w:val="24"/>
          <w:bdr w:val="none" w:sz="0" w:space="0" w:color="auto" w:frame="1"/>
          <w:lang w:eastAsia="en-GB"/>
        </w:rPr>
        <w:t>a</w:t>
      </w:r>
      <w:r w:rsidR="0039167A" w:rsidRPr="002B0EBC">
        <w:rPr>
          <w:rFonts w:cs="Tahoma"/>
          <w:color w:val="000000"/>
          <w:szCs w:val="24"/>
          <w:bdr w:val="none" w:sz="0" w:space="0" w:color="auto" w:frame="1"/>
          <w:lang w:eastAsia="en-GB"/>
        </w:rPr>
        <w:t xml:space="preserve"> range of supported accommodation options available for young people with SEND</w:t>
      </w:r>
      <w:r w:rsidR="00786CD7" w:rsidRPr="002B0EBC">
        <w:rPr>
          <w:rFonts w:cs="Tahoma"/>
          <w:color w:val="000000"/>
          <w:szCs w:val="24"/>
          <w:bdr w:val="none" w:sz="0" w:space="0" w:color="auto" w:frame="1"/>
          <w:lang w:eastAsia="en-GB"/>
        </w:rPr>
        <w:t>. These</w:t>
      </w:r>
      <w:r w:rsidR="00EE2EEC" w:rsidRPr="002B0EBC">
        <w:rPr>
          <w:rFonts w:cs="Tahoma"/>
          <w:color w:val="000000"/>
          <w:szCs w:val="24"/>
          <w:bdr w:val="none" w:sz="0" w:space="0" w:color="auto" w:frame="1"/>
          <w:lang w:eastAsia="en-GB"/>
        </w:rPr>
        <w:t xml:space="preserve"> options help</w:t>
      </w:r>
      <w:r w:rsidR="000C4E07">
        <w:rPr>
          <w:rFonts w:cs="Tahoma"/>
          <w:color w:val="000000"/>
          <w:szCs w:val="24"/>
          <w:bdr w:val="none" w:sz="0" w:space="0" w:color="auto" w:frame="1"/>
          <w:lang w:eastAsia="en-GB"/>
        </w:rPr>
        <w:t xml:space="preserve"> </w:t>
      </w:r>
      <w:r w:rsidR="0039167A" w:rsidRPr="002B0EBC">
        <w:rPr>
          <w:rFonts w:cs="Tahoma"/>
          <w:color w:val="000000"/>
          <w:szCs w:val="24"/>
          <w:bdr w:val="none" w:sz="0" w:space="0" w:color="auto" w:frame="1"/>
          <w:lang w:eastAsia="en-GB"/>
        </w:rPr>
        <w:t xml:space="preserve">to support </w:t>
      </w:r>
      <w:r w:rsidR="00EE2EEC" w:rsidRPr="002B0EBC">
        <w:rPr>
          <w:rFonts w:cs="Tahoma"/>
          <w:color w:val="000000"/>
          <w:szCs w:val="24"/>
          <w:bdr w:val="none" w:sz="0" w:space="0" w:color="auto" w:frame="1"/>
          <w:lang w:eastAsia="en-GB"/>
        </w:rPr>
        <w:t xml:space="preserve">young people into </w:t>
      </w:r>
      <w:r w:rsidR="0039167A" w:rsidRPr="002B0EBC">
        <w:rPr>
          <w:rFonts w:cs="Tahoma"/>
          <w:color w:val="000000"/>
          <w:szCs w:val="24"/>
          <w:bdr w:val="none" w:sz="0" w:space="0" w:color="auto" w:frame="1"/>
          <w:lang w:eastAsia="en-GB"/>
        </w:rPr>
        <w:t>independent living</w:t>
      </w:r>
      <w:r w:rsidR="00EE2EEC" w:rsidRPr="002B0EBC">
        <w:rPr>
          <w:rFonts w:cs="Tahoma"/>
          <w:color w:val="000000"/>
          <w:szCs w:val="24"/>
          <w:bdr w:val="none" w:sz="0" w:space="0" w:color="auto" w:frame="1"/>
          <w:lang w:eastAsia="en-GB"/>
        </w:rPr>
        <w:t>,</w:t>
      </w:r>
      <w:r w:rsidR="0039167A" w:rsidRPr="002B0EBC">
        <w:rPr>
          <w:rFonts w:cs="Tahoma"/>
          <w:color w:val="000000"/>
          <w:szCs w:val="24"/>
          <w:bdr w:val="none" w:sz="0" w:space="0" w:color="auto" w:frame="1"/>
          <w:lang w:eastAsia="en-GB"/>
        </w:rPr>
        <w:t xml:space="preserve"> such as </w:t>
      </w:r>
      <w:r w:rsidR="00EE2EEC" w:rsidRPr="002B0EBC">
        <w:rPr>
          <w:rFonts w:cs="Tahoma"/>
          <w:color w:val="000000"/>
          <w:szCs w:val="24"/>
          <w:bdr w:val="none" w:sz="0" w:space="0" w:color="auto" w:frame="1"/>
          <w:lang w:eastAsia="en-GB"/>
        </w:rPr>
        <w:t xml:space="preserve">by </w:t>
      </w:r>
      <w:r w:rsidR="0039167A" w:rsidRPr="002B0EBC">
        <w:rPr>
          <w:rFonts w:cs="Tahoma"/>
          <w:color w:val="000000"/>
          <w:szCs w:val="24"/>
          <w:bdr w:val="none" w:sz="0" w:space="0" w:color="auto" w:frame="1"/>
          <w:lang w:eastAsia="en-GB"/>
        </w:rPr>
        <w:t>staying close, support</w:t>
      </w:r>
      <w:r w:rsidR="00EE2EEC" w:rsidRPr="002B0EBC">
        <w:rPr>
          <w:rFonts w:cs="Tahoma"/>
          <w:color w:val="000000"/>
          <w:szCs w:val="24"/>
          <w:bdr w:val="none" w:sz="0" w:space="0" w:color="auto" w:frame="1"/>
          <w:lang w:eastAsia="en-GB"/>
        </w:rPr>
        <w:t>ing</w:t>
      </w:r>
      <w:r w:rsidR="0039167A" w:rsidRPr="002B0EBC">
        <w:rPr>
          <w:rFonts w:cs="Tahoma"/>
          <w:color w:val="000000"/>
          <w:szCs w:val="24"/>
          <w:bdr w:val="none" w:sz="0" w:space="0" w:color="auto" w:frame="1"/>
          <w:lang w:eastAsia="en-GB"/>
        </w:rPr>
        <w:t xml:space="preserve"> living arrangements and securing their own tenancies.</w:t>
      </w:r>
    </w:p>
    <w:p w14:paraId="0764F430" w14:textId="5BAEF265" w:rsidR="0039167A" w:rsidRPr="00150A7A" w:rsidRDefault="0039167A" w:rsidP="009B6A02">
      <w:pPr>
        <w:shd w:val="clear" w:color="auto" w:fill="FFFFFF"/>
        <w:tabs>
          <w:tab w:val="clear" w:pos="1134"/>
        </w:tabs>
        <w:spacing w:line="240" w:lineRule="auto"/>
        <w:ind w:left="720"/>
        <w:rPr>
          <w:rFonts w:cs="Tahoma"/>
          <w:color w:val="242424"/>
          <w:sz w:val="28"/>
          <w:szCs w:val="28"/>
          <w:lang w:eastAsia="en-GB"/>
        </w:rPr>
      </w:pPr>
      <w:r w:rsidRPr="00150A7A">
        <w:rPr>
          <w:rFonts w:cs="Tahoma"/>
          <w:color w:val="242424"/>
          <w:sz w:val="28"/>
          <w:szCs w:val="28"/>
          <w:lang w:eastAsia="en-GB"/>
        </w:rPr>
        <w:t> </w:t>
      </w:r>
    </w:p>
    <w:p w14:paraId="46F88910" w14:textId="77777777" w:rsidR="0039167A" w:rsidRPr="002B0EBC" w:rsidRDefault="0039167A" w:rsidP="0039167A">
      <w:pPr>
        <w:shd w:val="clear" w:color="auto" w:fill="FFFFFF"/>
        <w:textAlignment w:val="center"/>
        <w:rPr>
          <w:rFonts w:cs="Tahoma"/>
          <w:b/>
          <w:bCs/>
          <w:color w:val="242424"/>
          <w:szCs w:val="24"/>
          <w:bdr w:val="none" w:sz="0" w:space="0" w:color="auto" w:frame="1"/>
          <w:lang w:eastAsia="en-GB"/>
        </w:rPr>
      </w:pPr>
      <w:r w:rsidRPr="002B0EBC">
        <w:rPr>
          <w:rFonts w:cs="Tahoma"/>
          <w:b/>
          <w:bCs/>
          <w:color w:val="242424"/>
          <w:szCs w:val="24"/>
          <w:bdr w:val="none" w:sz="0" w:space="0" w:color="auto" w:frame="1"/>
          <w:lang w:eastAsia="en-GB"/>
        </w:rPr>
        <w:t>Community and inclusion</w:t>
      </w:r>
    </w:p>
    <w:p w14:paraId="2D7CDAA3" w14:textId="77777777" w:rsidR="009B6A02" w:rsidRPr="002B0EBC" w:rsidRDefault="009B6A02" w:rsidP="0039167A">
      <w:pPr>
        <w:shd w:val="clear" w:color="auto" w:fill="FFFFFF"/>
        <w:textAlignment w:val="center"/>
        <w:rPr>
          <w:rFonts w:cs="Tahoma"/>
          <w:b/>
          <w:bCs/>
          <w:color w:val="242424"/>
          <w:szCs w:val="24"/>
          <w:bdr w:val="none" w:sz="0" w:space="0" w:color="auto" w:frame="1"/>
          <w:lang w:eastAsia="en-GB"/>
        </w:rPr>
      </w:pPr>
    </w:p>
    <w:p w14:paraId="09EC01F6" w14:textId="28C8FBC1" w:rsidR="009B6A02" w:rsidRPr="002B0EBC" w:rsidRDefault="009B6A02" w:rsidP="0039167A">
      <w:pPr>
        <w:shd w:val="clear" w:color="auto" w:fill="FFFFFF"/>
        <w:textAlignment w:val="center"/>
        <w:rPr>
          <w:rFonts w:cs="Tahoma"/>
          <w:b/>
          <w:bCs/>
          <w:color w:val="242424"/>
          <w:szCs w:val="24"/>
          <w:bdr w:val="none" w:sz="0" w:space="0" w:color="auto" w:frame="1"/>
          <w:lang w:eastAsia="en-GB"/>
        </w:rPr>
      </w:pPr>
      <w:r w:rsidRPr="002B0EBC">
        <w:rPr>
          <w:rFonts w:cs="Tahoma"/>
          <w:b/>
          <w:bCs/>
          <w:color w:val="242424"/>
          <w:szCs w:val="24"/>
          <w:bdr w:val="none" w:sz="0" w:space="0" w:color="auto" w:frame="1"/>
          <w:lang w:eastAsia="en-GB"/>
        </w:rPr>
        <w:t>We were told:</w:t>
      </w:r>
    </w:p>
    <w:p w14:paraId="47AF0A6C" w14:textId="77777777" w:rsidR="0039167A" w:rsidRPr="00150A7A" w:rsidRDefault="0039167A" w:rsidP="0039167A">
      <w:pPr>
        <w:shd w:val="clear" w:color="auto" w:fill="FFFFFF"/>
        <w:textAlignment w:val="center"/>
        <w:rPr>
          <w:rFonts w:cs="Tahoma"/>
          <w:color w:val="242424"/>
          <w:sz w:val="28"/>
          <w:szCs w:val="28"/>
          <w:lang w:eastAsia="en-GB"/>
        </w:rPr>
      </w:pPr>
    </w:p>
    <w:p w14:paraId="1EF03340" w14:textId="421D2207" w:rsidR="0024194F" w:rsidRPr="002B0EBC" w:rsidRDefault="00565892" w:rsidP="002B50A8">
      <w:pPr>
        <w:numPr>
          <w:ilvl w:val="0"/>
          <w:numId w:val="23"/>
        </w:numPr>
        <w:shd w:val="clear" w:color="auto" w:fill="FFFFFF"/>
        <w:tabs>
          <w:tab w:val="clear" w:pos="1134"/>
        </w:tabs>
        <w:spacing w:line="240" w:lineRule="auto"/>
        <w:rPr>
          <w:rFonts w:cs="Tahoma"/>
          <w:color w:val="000000"/>
          <w:szCs w:val="24"/>
          <w:lang w:eastAsia="en-GB"/>
        </w:rPr>
      </w:pPr>
      <w:r w:rsidRPr="002B0EBC">
        <w:rPr>
          <w:rFonts w:cs="Tahoma"/>
          <w:color w:val="000000"/>
          <w:szCs w:val="24"/>
          <w:bdr w:val="none" w:sz="0" w:space="0" w:color="auto" w:frame="1"/>
          <w:lang w:eastAsia="en-GB"/>
        </w:rPr>
        <w:t>A</w:t>
      </w:r>
      <w:r w:rsidR="0024194F" w:rsidRPr="002B0EBC">
        <w:rPr>
          <w:rFonts w:cs="Tahoma"/>
          <w:color w:val="000000"/>
          <w:szCs w:val="24"/>
          <w:bdr w:val="none" w:sz="0" w:space="0" w:color="auto" w:frame="1"/>
          <w:lang w:eastAsia="en-GB"/>
        </w:rPr>
        <w:t xml:space="preserve"> range of community-based family </w:t>
      </w:r>
      <w:r w:rsidRPr="002B0EBC">
        <w:rPr>
          <w:rFonts w:cs="Tahoma"/>
          <w:color w:val="000000"/>
          <w:szCs w:val="24"/>
          <w:bdr w:val="none" w:sz="0" w:space="0" w:color="auto" w:frame="1"/>
          <w:lang w:eastAsia="en-GB"/>
        </w:rPr>
        <w:t>support is available,</w:t>
      </w:r>
      <w:r w:rsidR="0024194F" w:rsidRPr="002B0EBC">
        <w:rPr>
          <w:rFonts w:cs="Tahoma"/>
          <w:color w:val="000000"/>
          <w:szCs w:val="24"/>
          <w:bdr w:val="none" w:sz="0" w:space="0" w:color="auto" w:frame="1"/>
          <w:lang w:eastAsia="en-GB"/>
        </w:rPr>
        <w:t xml:space="preserve"> including specific intervention groups, such as the family club, The Tree House and early years hub for children with additional needs. This empowers families to support their child with SEND.</w:t>
      </w:r>
    </w:p>
    <w:p w14:paraId="63B2F872" w14:textId="05599159" w:rsidR="0039167A" w:rsidRPr="002B0EBC" w:rsidRDefault="0039167A" w:rsidP="002B50A8">
      <w:pPr>
        <w:numPr>
          <w:ilvl w:val="0"/>
          <w:numId w:val="23"/>
        </w:numPr>
        <w:shd w:val="clear" w:color="auto" w:fill="FFFFFF"/>
        <w:tabs>
          <w:tab w:val="clear" w:pos="1134"/>
        </w:tabs>
        <w:spacing w:line="240" w:lineRule="auto"/>
        <w:rPr>
          <w:rFonts w:cs="Tahoma"/>
          <w:color w:val="000000"/>
          <w:szCs w:val="24"/>
          <w:lang w:eastAsia="en-GB"/>
        </w:rPr>
      </w:pPr>
      <w:r w:rsidRPr="002B0EBC">
        <w:rPr>
          <w:rFonts w:cs="Tahoma"/>
          <w:color w:val="000000"/>
          <w:szCs w:val="24"/>
          <w:bdr w:val="none" w:sz="0" w:space="0" w:color="auto" w:frame="1"/>
          <w:lang w:eastAsia="en-GB"/>
        </w:rPr>
        <w:lastRenderedPageBreak/>
        <w:t xml:space="preserve">Education providers across the partnership </w:t>
      </w:r>
      <w:r w:rsidR="00714F6F" w:rsidRPr="002B0EBC">
        <w:rPr>
          <w:rFonts w:cs="Tahoma"/>
          <w:color w:val="000000"/>
          <w:szCs w:val="24"/>
          <w:bdr w:val="none" w:sz="0" w:space="0" w:color="auto" w:frame="1"/>
          <w:lang w:eastAsia="en-GB"/>
        </w:rPr>
        <w:t xml:space="preserve">provide </w:t>
      </w:r>
      <w:r w:rsidRPr="002B0EBC">
        <w:rPr>
          <w:rFonts w:cs="Tahoma"/>
          <w:color w:val="000000"/>
          <w:szCs w:val="24"/>
          <w:bdr w:val="none" w:sz="0" w:space="0" w:color="auto" w:frame="1"/>
          <w:lang w:eastAsia="en-GB"/>
        </w:rPr>
        <w:t>opportunities for children and young people</w:t>
      </w:r>
      <w:r w:rsidR="00714F6F" w:rsidRPr="002B0EBC">
        <w:rPr>
          <w:rFonts w:cs="Tahoma"/>
          <w:color w:val="000000"/>
          <w:szCs w:val="24"/>
          <w:bdr w:val="none" w:sz="0" w:space="0" w:color="auto" w:frame="1"/>
          <w:lang w:eastAsia="en-GB"/>
        </w:rPr>
        <w:t xml:space="preserve"> with SEND</w:t>
      </w:r>
      <w:r w:rsidRPr="002B0EBC">
        <w:rPr>
          <w:rFonts w:cs="Tahoma"/>
          <w:color w:val="000000"/>
          <w:szCs w:val="24"/>
          <w:bdr w:val="none" w:sz="0" w:space="0" w:color="auto" w:frame="1"/>
          <w:lang w:eastAsia="en-GB"/>
        </w:rPr>
        <w:t xml:space="preserve"> to form friendships</w:t>
      </w:r>
      <w:r w:rsidR="00714F6F" w:rsidRPr="002B0EBC">
        <w:rPr>
          <w:rFonts w:cs="Tahoma"/>
          <w:color w:val="000000"/>
          <w:szCs w:val="24"/>
          <w:bdr w:val="none" w:sz="0" w:space="0" w:color="auto" w:frame="1"/>
          <w:lang w:eastAsia="en-GB"/>
        </w:rPr>
        <w:t>. For example,</w:t>
      </w:r>
      <w:r w:rsidR="00526596">
        <w:rPr>
          <w:rFonts w:cs="Tahoma"/>
          <w:color w:val="000000"/>
          <w:szCs w:val="24"/>
          <w:bdr w:val="none" w:sz="0" w:space="0" w:color="auto" w:frame="1"/>
          <w:lang w:eastAsia="en-GB"/>
        </w:rPr>
        <w:t xml:space="preserve"> </w:t>
      </w:r>
      <w:r w:rsidRPr="002B0EBC">
        <w:rPr>
          <w:rFonts w:cs="Tahoma"/>
          <w:color w:val="000000"/>
          <w:szCs w:val="24"/>
          <w:bdr w:val="none" w:sz="0" w:space="0" w:color="auto" w:frame="1"/>
          <w:lang w:eastAsia="en-GB"/>
        </w:rPr>
        <w:t>through linking activities for students with the same interest</w:t>
      </w:r>
      <w:r w:rsidR="00714F6F" w:rsidRPr="002B0EBC">
        <w:rPr>
          <w:rFonts w:cs="Tahoma"/>
          <w:color w:val="000000"/>
          <w:szCs w:val="24"/>
          <w:bdr w:val="none" w:sz="0" w:space="0" w:color="auto" w:frame="1"/>
          <w:lang w:eastAsia="en-GB"/>
        </w:rPr>
        <w:t>.</w:t>
      </w:r>
      <w:r w:rsidRPr="002B0EBC">
        <w:rPr>
          <w:rFonts w:cs="Tahoma"/>
          <w:color w:val="000000"/>
          <w:szCs w:val="24"/>
          <w:bdr w:val="none" w:sz="0" w:space="0" w:color="auto" w:frame="1"/>
          <w:lang w:eastAsia="en-GB"/>
        </w:rPr>
        <w:t xml:space="preserve"> </w:t>
      </w:r>
    </w:p>
    <w:p w14:paraId="20309407" w14:textId="56C0CE2C" w:rsidR="00D46A26" w:rsidRPr="002B0EBC" w:rsidRDefault="0039167A" w:rsidP="002B50A8">
      <w:pPr>
        <w:numPr>
          <w:ilvl w:val="0"/>
          <w:numId w:val="23"/>
        </w:numPr>
        <w:shd w:val="clear" w:color="auto" w:fill="FFFFFF"/>
        <w:tabs>
          <w:tab w:val="clear" w:pos="1134"/>
        </w:tabs>
        <w:spacing w:line="240" w:lineRule="auto"/>
        <w:rPr>
          <w:rFonts w:cs="Tahoma"/>
          <w:color w:val="000000"/>
          <w:szCs w:val="24"/>
          <w:lang w:eastAsia="en-GB"/>
        </w:rPr>
      </w:pPr>
      <w:r w:rsidRPr="002B0EBC">
        <w:rPr>
          <w:rFonts w:cs="Tahoma"/>
          <w:color w:val="000000"/>
          <w:szCs w:val="24"/>
          <w:bdr w:val="none" w:sz="0" w:space="0" w:color="auto" w:frame="1"/>
          <w:lang w:eastAsia="en-GB"/>
        </w:rPr>
        <w:t xml:space="preserve">Parents and carers </w:t>
      </w:r>
      <w:r w:rsidR="00714F6F" w:rsidRPr="002B0EBC">
        <w:rPr>
          <w:rFonts w:cs="Tahoma"/>
          <w:color w:val="000000"/>
          <w:szCs w:val="24"/>
          <w:bdr w:val="none" w:sz="0" w:space="0" w:color="auto" w:frame="1"/>
          <w:lang w:eastAsia="en-GB"/>
        </w:rPr>
        <w:t>find</w:t>
      </w:r>
      <w:r w:rsidRPr="002B0EBC">
        <w:rPr>
          <w:rFonts w:cs="Tahoma"/>
          <w:color w:val="000000"/>
          <w:szCs w:val="24"/>
          <w:bdr w:val="none" w:sz="0" w:space="0" w:color="auto" w:frame="1"/>
          <w:lang w:eastAsia="en-GB"/>
        </w:rPr>
        <w:t xml:space="preserve"> access to short break provision difficult</w:t>
      </w:r>
      <w:r w:rsidR="00714F6F" w:rsidRPr="002B0EBC">
        <w:rPr>
          <w:rFonts w:cs="Tahoma"/>
          <w:color w:val="000000"/>
          <w:szCs w:val="24"/>
          <w:bdr w:val="none" w:sz="0" w:space="0" w:color="auto" w:frame="1"/>
          <w:lang w:eastAsia="en-GB"/>
        </w:rPr>
        <w:t>.</w:t>
      </w:r>
      <w:r w:rsidRPr="002B0EBC">
        <w:rPr>
          <w:rFonts w:cs="Tahoma"/>
          <w:color w:val="000000"/>
          <w:szCs w:val="24"/>
          <w:bdr w:val="none" w:sz="0" w:space="0" w:color="auto" w:frame="1"/>
          <w:lang w:eastAsia="en-GB"/>
        </w:rPr>
        <w:t xml:space="preserve"> </w:t>
      </w:r>
      <w:r w:rsidR="00714F6F" w:rsidRPr="002B0EBC">
        <w:rPr>
          <w:rFonts w:cs="Tahoma"/>
          <w:color w:val="000000"/>
          <w:szCs w:val="24"/>
          <w:bdr w:val="none" w:sz="0" w:space="0" w:color="auto" w:frame="1"/>
          <w:lang w:eastAsia="en-GB"/>
        </w:rPr>
        <w:t>The partnership</w:t>
      </w:r>
      <w:r w:rsidRPr="002B0EBC">
        <w:rPr>
          <w:rFonts w:cs="Tahoma"/>
          <w:color w:val="000000"/>
          <w:szCs w:val="24"/>
          <w:bdr w:val="none" w:sz="0" w:space="0" w:color="auto" w:frame="1"/>
          <w:lang w:eastAsia="en-GB"/>
        </w:rPr>
        <w:t xml:space="preserve"> is undertaking a review to broaden th</w:t>
      </w:r>
      <w:r w:rsidR="002B50A8" w:rsidRPr="002B0EBC">
        <w:rPr>
          <w:rFonts w:cs="Tahoma"/>
          <w:color w:val="000000"/>
          <w:szCs w:val="24"/>
          <w:bdr w:val="none" w:sz="0" w:space="0" w:color="auto" w:frame="1"/>
          <w:lang w:eastAsia="en-GB"/>
        </w:rPr>
        <w:t>is</w:t>
      </w:r>
      <w:r w:rsidRPr="002B0EBC">
        <w:rPr>
          <w:rFonts w:cs="Tahoma"/>
          <w:color w:val="000000"/>
          <w:szCs w:val="24"/>
          <w:bdr w:val="none" w:sz="0" w:space="0" w:color="auto" w:frame="1"/>
          <w:lang w:eastAsia="en-GB"/>
        </w:rPr>
        <w:t xml:space="preserve"> offer</w:t>
      </w:r>
      <w:r w:rsidR="002B50A8" w:rsidRPr="002B0EBC">
        <w:rPr>
          <w:rFonts w:cs="Tahoma"/>
          <w:color w:val="000000"/>
          <w:szCs w:val="24"/>
          <w:bdr w:val="none" w:sz="0" w:space="0" w:color="auto" w:frame="1"/>
          <w:lang w:eastAsia="en-GB"/>
        </w:rPr>
        <w:t>.</w:t>
      </w:r>
    </w:p>
    <w:p w14:paraId="53707DCE" w14:textId="12DADE14" w:rsidR="0039167A" w:rsidRPr="002B0EBC" w:rsidRDefault="00D46A26" w:rsidP="002B50A8">
      <w:pPr>
        <w:numPr>
          <w:ilvl w:val="0"/>
          <w:numId w:val="23"/>
        </w:numPr>
        <w:shd w:val="clear" w:color="auto" w:fill="FFFFFF"/>
        <w:tabs>
          <w:tab w:val="clear" w:pos="1134"/>
        </w:tabs>
        <w:spacing w:line="240" w:lineRule="auto"/>
        <w:rPr>
          <w:rFonts w:cs="Tahoma"/>
          <w:color w:val="000000"/>
          <w:szCs w:val="24"/>
          <w:lang w:eastAsia="en-GB"/>
        </w:rPr>
      </w:pPr>
      <w:r w:rsidRPr="002B0EBC">
        <w:rPr>
          <w:rFonts w:cs="Tahoma"/>
          <w:color w:val="000000"/>
          <w:szCs w:val="24"/>
          <w:bdr w:val="none" w:sz="0" w:space="0" w:color="auto" w:frame="1"/>
          <w:lang w:eastAsia="en-GB"/>
        </w:rPr>
        <w:t>T</w:t>
      </w:r>
      <w:r w:rsidR="0039167A" w:rsidRPr="002B0EBC">
        <w:rPr>
          <w:rFonts w:cs="Tahoma"/>
          <w:color w:val="000000"/>
          <w:szCs w:val="24"/>
          <w:bdr w:val="none" w:sz="0" w:space="0" w:color="auto" w:frame="1"/>
          <w:lang w:eastAsia="en-GB"/>
        </w:rPr>
        <w:t xml:space="preserve">he concierge and enhanced supported living schemes are helping young people </w:t>
      </w:r>
      <w:r w:rsidRPr="002B0EBC">
        <w:rPr>
          <w:rFonts w:cs="Tahoma"/>
          <w:color w:val="000000"/>
          <w:szCs w:val="24"/>
          <w:bdr w:val="none" w:sz="0" w:space="0" w:color="auto" w:frame="1"/>
          <w:lang w:eastAsia="en-GB"/>
        </w:rPr>
        <w:t xml:space="preserve">with SEND </w:t>
      </w:r>
      <w:r w:rsidR="0039167A" w:rsidRPr="002B0EBC">
        <w:rPr>
          <w:rFonts w:cs="Tahoma"/>
          <w:color w:val="000000"/>
          <w:szCs w:val="24"/>
          <w:bdr w:val="none" w:sz="0" w:space="0" w:color="auto" w:frame="1"/>
          <w:lang w:eastAsia="en-GB"/>
        </w:rPr>
        <w:t>to form peer and friendship groups</w:t>
      </w:r>
      <w:r w:rsidRPr="002B0EBC">
        <w:rPr>
          <w:rFonts w:cs="Tahoma"/>
          <w:color w:val="000000"/>
          <w:szCs w:val="24"/>
          <w:bdr w:val="none" w:sz="0" w:space="0" w:color="auto" w:frame="1"/>
          <w:lang w:eastAsia="en-GB"/>
        </w:rPr>
        <w:t xml:space="preserve">. These </w:t>
      </w:r>
      <w:r w:rsidR="006C4368" w:rsidRPr="002B0EBC">
        <w:rPr>
          <w:rFonts w:cs="Tahoma"/>
          <w:color w:val="000000"/>
          <w:szCs w:val="24"/>
          <w:bdr w:val="none" w:sz="0" w:space="0" w:color="auto" w:frame="1"/>
          <w:lang w:eastAsia="en-GB"/>
        </w:rPr>
        <w:t>help young people</w:t>
      </w:r>
      <w:r w:rsidR="0039167A" w:rsidRPr="002B0EBC">
        <w:rPr>
          <w:rFonts w:cs="Tahoma"/>
          <w:color w:val="000000"/>
          <w:szCs w:val="24"/>
          <w:bdr w:val="none" w:sz="0" w:space="0" w:color="auto" w:frame="1"/>
          <w:lang w:eastAsia="en-GB"/>
        </w:rPr>
        <w:t xml:space="preserve"> in the transition into independent living. </w:t>
      </w:r>
    </w:p>
    <w:p w14:paraId="08AF36AF" w14:textId="19A1D707" w:rsidR="0039167A" w:rsidRPr="002B0EBC" w:rsidRDefault="0039167A" w:rsidP="002B50A8">
      <w:pPr>
        <w:numPr>
          <w:ilvl w:val="0"/>
          <w:numId w:val="23"/>
        </w:numPr>
        <w:shd w:val="clear" w:color="auto" w:fill="FFFFFF"/>
        <w:tabs>
          <w:tab w:val="clear" w:pos="1134"/>
        </w:tabs>
        <w:spacing w:line="240" w:lineRule="auto"/>
        <w:rPr>
          <w:rFonts w:cs="Tahoma"/>
          <w:color w:val="000000"/>
          <w:szCs w:val="24"/>
          <w:lang w:eastAsia="en-GB"/>
        </w:rPr>
      </w:pPr>
      <w:r w:rsidRPr="002B0EBC">
        <w:rPr>
          <w:rFonts w:cs="Tahoma"/>
          <w:color w:val="000000"/>
          <w:szCs w:val="24"/>
          <w:bdr w:val="none" w:sz="0" w:space="0" w:color="auto" w:frame="1"/>
          <w:lang w:eastAsia="en-GB"/>
        </w:rPr>
        <w:t>Children in care and care leavers with SEND are supported through an extension of the Family Group Conferencing model to bring professionals and</w:t>
      </w:r>
      <w:r w:rsidR="00D26751" w:rsidRPr="002B0EBC">
        <w:rPr>
          <w:rFonts w:cs="Tahoma"/>
          <w:color w:val="000000"/>
          <w:szCs w:val="24"/>
          <w:bdr w:val="none" w:sz="0" w:space="0" w:color="auto" w:frame="1"/>
          <w:lang w:eastAsia="en-GB"/>
        </w:rPr>
        <w:t>,</w:t>
      </w:r>
      <w:r w:rsidRPr="002B0EBC">
        <w:rPr>
          <w:rFonts w:cs="Tahoma"/>
          <w:color w:val="000000"/>
          <w:szCs w:val="24"/>
          <w:bdr w:val="none" w:sz="0" w:space="0" w:color="auto" w:frame="1"/>
          <w:lang w:eastAsia="en-GB"/>
        </w:rPr>
        <w:t xml:space="preserve"> more importantly</w:t>
      </w:r>
      <w:r w:rsidR="00D26751" w:rsidRPr="002B0EBC">
        <w:rPr>
          <w:rFonts w:cs="Tahoma"/>
          <w:color w:val="000000"/>
          <w:szCs w:val="24"/>
          <w:bdr w:val="none" w:sz="0" w:space="0" w:color="auto" w:frame="1"/>
          <w:lang w:eastAsia="en-GB"/>
        </w:rPr>
        <w:t>,</w:t>
      </w:r>
      <w:r w:rsidRPr="002B0EBC">
        <w:rPr>
          <w:rFonts w:cs="Tahoma"/>
          <w:color w:val="000000"/>
          <w:szCs w:val="24"/>
          <w:bdr w:val="none" w:sz="0" w:space="0" w:color="auto" w:frame="1"/>
          <w:lang w:eastAsia="en-GB"/>
        </w:rPr>
        <w:t xml:space="preserve"> informal supports from family members and friends</w:t>
      </w:r>
      <w:r w:rsidR="00D26751" w:rsidRPr="002B0EBC">
        <w:rPr>
          <w:rFonts w:cs="Tahoma"/>
          <w:color w:val="000000"/>
          <w:szCs w:val="24"/>
          <w:bdr w:val="none" w:sz="0" w:space="0" w:color="auto" w:frame="1"/>
          <w:lang w:eastAsia="en-GB"/>
        </w:rPr>
        <w:t>,</w:t>
      </w:r>
      <w:r w:rsidRPr="002B0EBC">
        <w:rPr>
          <w:rFonts w:cs="Tahoma"/>
          <w:color w:val="000000"/>
          <w:szCs w:val="24"/>
          <w:bdr w:val="none" w:sz="0" w:space="0" w:color="auto" w:frame="1"/>
          <w:lang w:eastAsia="en-GB"/>
        </w:rPr>
        <w:t xml:space="preserve"> to attend My Support Meetings. This is establishing robust support networks for young people moving into </w:t>
      </w:r>
      <w:proofErr w:type="spellStart"/>
      <w:r w:rsidRPr="002B0EBC">
        <w:rPr>
          <w:rFonts w:cs="Tahoma"/>
          <w:color w:val="000000"/>
          <w:szCs w:val="24"/>
          <w:bdr w:val="none" w:sz="0" w:space="0" w:color="auto" w:frame="1"/>
          <w:lang w:eastAsia="en-GB"/>
        </w:rPr>
        <w:t>adulthood</w:t>
      </w:r>
      <w:r w:rsidR="0024194F" w:rsidRPr="002B0EBC">
        <w:rPr>
          <w:rFonts w:cs="Tahoma"/>
          <w:color w:val="000000"/>
          <w:szCs w:val="24"/>
          <w:bdr w:val="none" w:sz="0" w:space="0" w:color="auto" w:frame="1"/>
          <w:lang w:eastAsia="en-GB"/>
        </w:rPr>
        <w:t>.</w:t>
      </w:r>
      <w:r w:rsidRPr="002B0EBC">
        <w:rPr>
          <w:rFonts w:cs="Tahoma"/>
          <w:color w:val="000000"/>
          <w:szCs w:val="24"/>
          <w:bdr w:val="none" w:sz="0" w:space="0" w:color="auto" w:frame="1"/>
          <w:lang w:eastAsia="en-GB"/>
        </w:rPr>
        <w:t>This</w:t>
      </w:r>
      <w:proofErr w:type="spellEnd"/>
      <w:r w:rsidRPr="002B0EBC">
        <w:rPr>
          <w:rFonts w:cs="Tahoma"/>
          <w:color w:val="000000"/>
          <w:szCs w:val="24"/>
          <w:bdr w:val="none" w:sz="0" w:space="0" w:color="auto" w:frame="1"/>
          <w:lang w:eastAsia="en-GB"/>
        </w:rPr>
        <w:t xml:space="preserve"> is creating sustainable support for young people outside of statutory interventions.</w:t>
      </w:r>
    </w:p>
    <w:p w14:paraId="44D18249" w14:textId="77777777" w:rsidR="0039167A" w:rsidRPr="000942E3" w:rsidRDefault="0039167A" w:rsidP="0039167A">
      <w:pPr>
        <w:pStyle w:val="NormalWeb"/>
        <w:spacing w:before="0" w:beforeAutospacing="0" w:after="0" w:afterAutospacing="0"/>
        <w:rPr>
          <w:rFonts w:ascii="Tahoma" w:hAnsi="Tahoma" w:cs="Tahoma"/>
          <w:color w:val="00B050"/>
          <w:sz w:val="28"/>
          <w:szCs w:val="28"/>
        </w:rPr>
      </w:pPr>
      <w:r w:rsidRPr="000942E3">
        <w:rPr>
          <w:rFonts w:ascii="Tahoma" w:hAnsi="Tahoma" w:cs="Tahoma"/>
          <w:color w:val="00B050"/>
          <w:sz w:val="28"/>
          <w:szCs w:val="28"/>
        </w:rPr>
        <w:t> </w:t>
      </w:r>
    </w:p>
    <w:p w14:paraId="347FF287" w14:textId="77777777" w:rsidR="0039167A" w:rsidRPr="002B0EBC" w:rsidRDefault="0039167A" w:rsidP="0039167A">
      <w:pPr>
        <w:pStyle w:val="NormalWeb"/>
        <w:spacing w:before="0" w:beforeAutospacing="0" w:after="0" w:afterAutospacing="0"/>
        <w:rPr>
          <w:rFonts w:ascii="Tahoma" w:hAnsi="Tahoma" w:cs="Tahoma"/>
          <w:b/>
          <w:bCs/>
        </w:rPr>
      </w:pPr>
      <w:r w:rsidRPr="002B0EBC">
        <w:rPr>
          <w:rFonts w:ascii="Tahoma" w:hAnsi="Tahoma" w:cs="Tahoma"/>
          <w:b/>
          <w:bCs/>
        </w:rPr>
        <w:t>Health</w:t>
      </w:r>
    </w:p>
    <w:p w14:paraId="753427B4" w14:textId="77777777" w:rsidR="0024194F" w:rsidRPr="002B0EBC" w:rsidRDefault="0024194F" w:rsidP="0039167A">
      <w:pPr>
        <w:pStyle w:val="NormalWeb"/>
        <w:spacing w:before="0" w:beforeAutospacing="0" w:after="0" w:afterAutospacing="0"/>
        <w:rPr>
          <w:rFonts w:ascii="Tahoma" w:hAnsi="Tahoma" w:cs="Tahoma"/>
          <w:b/>
          <w:bCs/>
        </w:rPr>
      </w:pPr>
    </w:p>
    <w:p w14:paraId="033DBC5B" w14:textId="7E86D9FB" w:rsidR="0024194F" w:rsidRPr="002B0EBC" w:rsidRDefault="0024194F" w:rsidP="0039167A">
      <w:pPr>
        <w:pStyle w:val="NormalWeb"/>
        <w:spacing w:before="0" w:beforeAutospacing="0" w:after="0" w:afterAutospacing="0"/>
        <w:rPr>
          <w:rFonts w:ascii="Tahoma" w:hAnsi="Tahoma" w:cs="Tahoma"/>
          <w:b/>
          <w:bCs/>
        </w:rPr>
      </w:pPr>
      <w:r w:rsidRPr="002B0EBC">
        <w:rPr>
          <w:rFonts w:ascii="Tahoma" w:hAnsi="Tahoma" w:cs="Tahoma"/>
          <w:b/>
          <w:bCs/>
        </w:rPr>
        <w:t>We were told:</w:t>
      </w:r>
    </w:p>
    <w:p w14:paraId="2B87EDE0" w14:textId="77777777" w:rsidR="0039167A" w:rsidRPr="000942E3" w:rsidRDefault="0039167A" w:rsidP="0039167A">
      <w:pPr>
        <w:pStyle w:val="NormalWeb"/>
        <w:spacing w:before="0" w:beforeAutospacing="0" w:after="0" w:afterAutospacing="0"/>
        <w:rPr>
          <w:rFonts w:ascii="Tahoma" w:hAnsi="Tahoma" w:cs="Tahoma"/>
          <w:color w:val="FFC001"/>
          <w:sz w:val="28"/>
          <w:szCs w:val="28"/>
        </w:rPr>
      </w:pPr>
    </w:p>
    <w:p w14:paraId="653EB3A5" w14:textId="71866CF8" w:rsidR="0024194F" w:rsidRPr="002B0EBC" w:rsidRDefault="0024194F" w:rsidP="002B50A8">
      <w:pPr>
        <w:pStyle w:val="xmsonormal"/>
        <w:numPr>
          <w:ilvl w:val="0"/>
          <w:numId w:val="24"/>
        </w:numPr>
        <w:shd w:val="clear" w:color="auto" w:fill="FFFFFF"/>
        <w:spacing w:before="0" w:beforeAutospacing="0" w:after="0" w:afterAutospacing="0"/>
        <w:rPr>
          <w:rFonts w:ascii="Tahoma" w:hAnsi="Tahoma" w:cs="Tahoma"/>
          <w:color w:val="242424"/>
        </w:rPr>
      </w:pPr>
      <w:r w:rsidRPr="002B0EBC">
        <w:rPr>
          <w:rFonts w:ascii="Tahoma" w:hAnsi="Tahoma" w:cs="Tahoma"/>
          <w:color w:val="242424"/>
          <w:bdr w:val="none" w:sz="0" w:space="0" w:color="auto" w:frame="1"/>
        </w:rPr>
        <w:t>There is a</w:t>
      </w:r>
      <w:r w:rsidR="0039167A" w:rsidRPr="002B0EBC">
        <w:rPr>
          <w:rFonts w:ascii="Tahoma" w:hAnsi="Tahoma" w:cs="Tahoma"/>
          <w:color w:val="242424"/>
          <w:bdr w:val="none" w:sz="0" w:space="0" w:color="auto" w:frame="1"/>
        </w:rPr>
        <w:t xml:space="preserve"> dedicated speech and language therapist team who work with </w:t>
      </w:r>
      <w:proofErr w:type="gramStart"/>
      <w:r w:rsidR="0039167A" w:rsidRPr="002B0EBC">
        <w:rPr>
          <w:rFonts w:ascii="Tahoma" w:hAnsi="Tahoma" w:cs="Tahoma"/>
          <w:color w:val="242424"/>
          <w:bdr w:val="none" w:sz="0" w:space="0" w:color="auto" w:frame="1"/>
        </w:rPr>
        <w:t>16</w:t>
      </w:r>
      <w:r w:rsidR="00CE7747" w:rsidRPr="002B0EBC">
        <w:rPr>
          <w:rFonts w:ascii="Tahoma" w:hAnsi="Tahoma" w:cs="Tahoma"/>
          <w:color w:val="242424"/>
          <w:bdr w:val="none" w:sz="0" w:space="0" w:color="auto" w:frame="1"/>
        </w:rPr>
        <w:t xml:space="preserve"> to </w:t>
      </w:r>
      <w:r w:rsidR="0039167A" w:rsidRPr="002B0EBC">
        <w:rPr>
          <w:rFonts w:ascii="Tahoma" w:hAnsi="Tahoma" w:cs="Tahoma"/>
          <w:color w:val="242424"/>
          <w:bdr w:val="none" w:sz="0" w:space="0" w:color="auto" w:frame="1"/>
        </w:rPr>
        <w:t>25 year olds</w:t>
      </w:r>
      <w:proofErr w:type="gramEnd"/>
      <w:r w:rsidR="0039167A" w:rsidRPr="002B0EBC">
        <w:rPr>
          <w:rFonts w:ascii="Tahoma" w:hAnsi="Tahoma" w:cs="Tahoma"/>
          <w:color w:val="242424"/>
          <w:bdr w:val="none" w:sz="0" w:space="0" w:color="auto" w:frame="1"/>
        </w:rPr>
        <w:t xml:space="preserve"> in education to develop a range of skills. The service supports young people to prepare for employment, develop independent living skills, social skills and recognise safe and healthy relationships. </w:t>
      </w:r>
    </w:p>
    <w:p w14:paraId="6E5F85C8" w14:textId="1AB8FBFF" w:rsidR="00C826ED" w:rsidRPr="002B0EBC" w:rsidRDefault="0039167A" w:rsidP="002B50A8">
      <w:pPr>
        <w:pStyle w:val="xmsonormal"/>
        <w:numPr>
          <w:ilvl w:val="0"/>
          <w:numId w:val="24"/>
        </w:numPr>
        <w:shd w:val="clear" w:color="auto" w:fill="FFFFFF"/>
        <w:spacing w:before="0" w:beforeAutospacing="0" w:after="0" w:afterAutospacing="0"/>
        <w:rPr>
          <w:rFonts w:ascii="Tahoma" w:hAnsi="Tahoma" w:cs="Tahoma"/>
          <w:color w:val="242424"/>
          <w:bdr w:val="none" w:sz="0" w:space="0" w:color="auto" w:frame="1"/>
        </w:rPr>
      </w:pPr>
      <w:r w:rsidRPr="002B0EBC">
        <w:rPr>
          <w:rFonts w:ascii="Tahoma" w:hAnsi="Tahoma" w:cs="Tahoma"/>
          <w:color w:val="242424"/>
          <w:bdr w:val="none" w:sz="0" w:space="0" w:color="auto" w:frame="1"/>
        </w:rPr>
        <w:t>Where pathways are ‘all age’</w:t>
      </w:r>
      <w:r w:rsidR="00CE7747" w:rsidRPr="002B0EBC">
        <w:rPr>
          <w:rFonts w:ascii="Tahoma" w:hAnsi="Tahoma" w:cs="Tahoma"/>
          <w:color w:val="242424"/>
          <w:bdr w:val="none" w:sz="0" w:space="0" w:color="auto" w:frame="1"/>
        </w:rPr>
        <w:t>,</w:t>
      </w:r>
      <w:r w:rsidRPr="002B0EBC">
        <w:rPr>
          <w:rFonts w:ascii="Tahoma" w:hAnsi="Tahoma" w:cs="Tahoma"/>
          <w:color w:val="242424"/>
          <w:bdr w:val="none" w:sz="0" w:space="0" w:color="auto" w:frame="1"/>
        </w:rPr>
        <w:t xml:space="preserve"> such as the regional communication aid service, young people </w:t>
      </w:r>
      <w:r w:rsidR="00CE7747" w:rsidRPr="002B0EBC">
        <w:rPr>
          <w:rFonts w:ascii="Tahoma" w:hAnsi="Tahoma" w:cs="Tahoma"/>
          <w:color w:val="242424"/>
          <w:bdr w:val="none" w:sz="0" w:space="0" w:color="auto" w:frame="1"/>
        </w:rPr>
        <w:t xml:space="preserve">with SEND </w:t>
      </w:r>
      <w:r w:rsidRPr="002B0EBC">
        <w:rPr>
          <w:rFonts w:ascii="Tahoma" w:hAnsi="Tahoma" w:cs="Tahoma"/>
          <w:color w:val="242424"/>
          <w:bdr w:val="none" w:sz="0" w:space="0" w:color="auto" w:frame="1"/>
        </w:rPr>
        <w:t>do not experience any change to their provision. When provision is designed as a ‘lifespan service’</w:t>
      </w:r>
      <w:r w:rsidR="00CE7747" w:rsidRPr="002B0EBC">
        <w:rPr>
          <w:rFonts w:ascii="Tahoma" w:hAnsi="Tahoma" w:cs="Tahoma"/>
          <w:color w:val="242424"/>
          <w:bdr w:val="none" w:sz="0" w:space="0" w:color="auto" w:frame="1"/>
        </w:rPr>
        <w:t>,</w:t>
      </w:r>
      <w:r w:rsidRPr="002B0EBC">
        <w:rPr>
          <w:rFonts w:ascii="Tahoma" w:hAnsi="Tahoma" w:cs="Tahoma"/>
          <w:color w:val="242424"/>
          <w:bdr w:val="none" w:sz="0" w:space="0" w:color="auto" w:frame="1"/>
        </w:rPr>
        <w:t xml:space="preserve"> young people benefit from a smooth transition.</w:t>
      </w:r>
    </w:p>
    <w:p w14:paraId="3C8C2CCC" w14:textId="4D0F5FC7" w:rsidR="0039167A" w:rsidRPr="002B0EBC" w:rsidRDefault="0039167A" w:rsidP="002B50A8">
      <w:pPr>
        <w:pStyle w:val="xmsonormal"/>
        <w:numPr>
          <w:ilvl w:val="0"/>
          <w:numId w:val="24"/>
        </w:numPr>
        <w:shd w:val="clear" w:color="auto" w:fill="FFFFFF"/>
        <w:spacing w:before="0" w:beforeAutospacing="0" w:after="0" w:afterAutospacing="0"/>
        <w:rPr>
          <w:rFonts w:ascii="Tahoma" w:hAnsi="Tahoma" w:cs="Tahoma"/>
          <w:color w:val="242424"/>
          <w:bdr w:val="none" w:sz="0" w:space="0" w:color="auto" w:frame="1"/>
        </w:rPr>
      </w:pPr>
      <w:r w:rsidRPr="002B0EBC">
        <w:rPr>
          <w:rFonts w:ascii="Tahoma" w:hAnsi="Tahoma" w:cs="Tahoma"/>
          <w:color w:val="242424"/>
          <w:bdr w:val="none" w:sz="0" w:space="0" w:color="auto" w:frame="1"/>
        </w:rPr>
        <w:t>For some young people there is no equivalent adult service once they reach their 18th birthday. For example, there is no service to support young people who do not have a diagnosis of a learning disability or a mental health condition with behaviour or sleep</w:t>
      </w:r>
      <w:r w:rsidR="008B4FFC" w:rsidRPr="002B0EBC">
        <w:rPr>
          <w:rFonts w:ascii="Tahoma" w:hAnsi="Tahoma" w:cs="Tahoma"/>
          <w:color w:val="242424"/>
          <w:bdr w:val="none" w:sz="0" w:space="0" w:color="auto" w:frame="1"/>
        </w:rPr>
        <w:t xml:space="preserve"> difficulties</w:t>
      </w:r>
      <w:r w:rsidRPr="002B0EBC">
        <w:rPr>
          <w:rFonts w:ascii="Tahoma" w:hAnsi="Tahoma" w:cs="Tahoma"/>
          <w:color w:val="242424"/>
          <w:bdr w:val="none" w:sz="0" w:space="0" w:color="auto" w:frame="1"/>
        </w:rPr>
        <w:t xml:space="preserve">. </w:t>
      </w:r>
      <w:r w:rsidR="004D217C" w:rsidRPr="002B0EBC">
        <w:rPr>
          <w:rFonts w:ascii="Tahoma" w:hAnsi="Tahoma" w:cs="Tahoma"/>
          <w:color w:val="242424"/>
          <w:bdr w:val="none" w:sz="0" w:space="0" w:color="auto" w:frame="1"/>
        </w:rPr>
        <w:t xml:space="preserve">Parents told us </w:t>
      </w:r>
      <w:r w:rsidR="008B4FFC" w:rsidRPr="002B0EBC">
        <w:rPr>
          <w:rFonts w:ascii="Tahoma" w:hAnsi="Tahoma" w:cs="Tahoma"/>
          <w:color w:val="242424"/>
          <w:bdr w:val="none" w:sz="0" w:space="0" w:color="auto" w:frame="1"/>
        </w:rPr>
        <w:t xml:space="preserve">that </w:t>
      </w:r>
      <w:r w:rsidR="004D217C" w:rsidRPr="002B0EBC">
        <w:rPr>
          <w:rFonts w:ascii="Tahoma" w:hAnsi="Tahoma" w:cs="Tahoma"/>
          <w:color w:val="242424"/>
          <w:bdr w:val="none" w:sz="0" w:space="0" w:color="auto" w:frame="1"/>
        </w:rPr>
        <w:t>accessing health care after 16 is a challenge.</w:t>
      </w:r>
    </w:p>
    <w:p w14:paraId="479B88E1" w14:textId="37ED4B97" w:rsidR="0039167A" w:rsidRPr="002B0EBC" w:rsidRDefault="004D217C" w:rsidP="002B50A8">
      <w:pPr>
        <w:pStyle w:val="NormalWeb"/>
        <w:numPr>
          <w:ilvl w:val="0"/>
          <w:numId w:val="24"/>
        </w:numPr>
        <w:shd w:val="clear" w:color="auto" w:fill="FFFFFF"/>
        <w:spacing w:before="0" w:beforeAutospacing="0" w:after="0" w:afterAutospacing="0"/>
        <w:rPr>
          <w:rFonts w:ascii="Tahoma" w:hAnsi="Tahoma" w:cs="Tahoma"/>
          <w:color w:val="242424"/>
        </w:rPr>
      </w:pPr>
      <w:r w:rsidRPr="002B0EBC">
        <w:rPr>
          <w:rFonts w:ascii="Tahoma" w:hAnsi="Tahoma" w:cs="Tahoma"/>
          <w:color w:val="242424"/>
          <w:bdr w:val="none" w:sz="0" w:space="0" w:color="auto" w:frame="1"/>
        </w:rPr>
        <w:t>T</w:t>
      </w:r>
      <w:r w:rsidR="0039167A" w:rsidRPr="002B0EBC">
        <w:rPr>
          <w:rFonts w:ascii="Tahoma" w:hAnsi="Tahoma" w:cs="Tahoma"/>
          <w:color w:val="242424"/>
          <w:bdr w:val="none" w:sz="0" w:space="0" w:color="auto" w:frame="1"/>
        </w:rPr>
        <w:t>here is variation in the local therapies offer depending on which type of school a child attends and whether they have a learning disability</w:t>
      </w:r>
      <w:r w:rsidR="005B12AC" w:rsidRPr="002B0EBC">
        <w:rPr>
          <w:rFonts w:ascii="Tahoma" w:hAnsi="Tahoma" w:cs="Tahoma"/>
          <w:color w:val="242424"/>
          <w:bdr w:val="none" w:sz="0" w:space="0" w:color="auto" w:frame="1"/>
        </w:rPr>
        <w:t xml:space="preserve"> or not</w:t>
      </w:r>
      <w:r w:rsidR="0039167A" w:rsidRPr="002B0EBC">
        <w:rPr>
          <w:rFonts w:ascii="Tahoma" w:hAnsi="Tahoma" w:cs="Tahoma"/>
          <w:color w:val="242424"/>
          <w:bdr w:val="none" w:sz="0" w:space="0" w:color="auto" w:frame="1"/>
        </w:rPr>
        <w:t>. There is work in progress to redesign the therapies offer</w:t>
      </w:r>
      <w:r w:rsidR="005B12AC" w:rsidRPr="002B0EBC">
        <w:rPr>
          <w:rFonts w:ascii="Tahoma" w:hAnsi="Tahoma" w:cs="Tahoma"/>
          <w:color w:val="242424"/>
          <w:bdr w:val="none" w:sz="0" w:space="0" w:color="auto" w:frame="1"/>
        </w:rPr>
        <w:t xml:space="preserve"> to improve this</w:t>
      </w:r>
      <w:r w:rsidR="0039167A" w:rsidRPr="002B0EBC">
        <w:rPr>
          <w:rFonts w:ascii="Tahoma" w:hAnsi="Tahoma" w:cs="Tahoma"/>
          <w:color w:val="242424"/>
          <w:bdr w:val="none" w:sz="0" w:space="0" w:color="auto" w:frame="1"/>
        </w:rPr>
        <w:t>.</w:t>
      </w:r>
    </w:p>
    <w:p w14:paraId="7963297A" w14:textId="72086456" w:rsidR="0056688B" w:rsidRPr="002B0EBC" w:rsidRDefault="0039167A" w:rsidP="002B50A8">
      <w:pPr>
        <w:pStyle w:val="NormalWeb"/>
        <w:numPr>
          <w:ilvl w:val="0"/>
          <w:numId w:val="24"/>
        </w:numPr>
        <w:shd w:val="clear" w:color="auto" w:fill="FFFFFF"/>
        <w:spacing w:before="0" w:beforeAutospacing="0" w:after="0" w:afterAutospacing="0"/>
        <w:rPr>
          <w:rFonts w:ascii="Tahoma" w:hAnsi="Tahoma" w:cs="Tahoma"/>
          <w:color w:val="242424"/>
        </w:rPr>
      </w:pPr>
      <w:r w:rsidRPr="002B0EBC">
        <w:rPr>
          <w:rFonts w:ascii="Tahoma" w:hAnsi="Tahoma" w:cs="Tahoma"/>
          <w:color w:val="242424"/>
          <w:bdr w:val="none" w:sz="0" w:space="0" w:color="auto" w:frame="1"/>
        </w:rPr>
        <w:t>Parents and GPs told us that reasonable adjustments are not always provided to young people who access adult provision in hospital. The local hospital has made the provision of reasonable adjustments a priority in their current action plan.</w:t>
      </w:r>
    </w:p>
    <w:p w14:paraId="7A0D1E80" w14:textId="77777777" w:rsidR="00000666" w:rsidRPr="00000666" w:rsidRDefault="00000666" w:rsidP="00000666">
      <w:pPr>
        <w:pStyle w:val="NormalWeb"/>
        <w:shd w:val="clear" w:color="auto" w:fill="FFFFFF"/>
        <w:spacing w:before="0" w:beforeAutospacing="0" w:after="0" w:afterAutospacing="0"/>
        <w:ind w:left="720"/>
        <w:rPr>
          <w:rFonts w:ascii="Tahoma" w:hAnsi="Tahoma" w:cs="Tahoma"/>
          <w:color w:val="242424"/>
          <w:sz w:val="28"/>
          <w:szCs w:val="28"/>
        </w:rPr>
      </w:pPr>
    </w:p>
    <w:p w14:paraId="7F3B2153" w14:textId="0153154B" w:rsidR="00212D48" w:rsidRDefault="00212D48" w:rsidP="00D57592">
      <w:pPr>
        <w:rPr>
          <w:rFonts w:cs="Tahoma"/>
          <w:b/>
          <w:bCs/>
        </w:rPr>
      </w:pPr>
      <w:r>
        <w:rPr>
          <w:rFonts w:cs="Tahoma"/>
          <w:b/>
          <w:bCs/>
        </w:rPr>
        <w:t>Next steps</w:t>
      </w:r>
    </w:p>
    <w:p w14:paraId="0DF1E3F8" w14:textId="77777777" w:rsidR="00212D48" w:rsidRPr="005701F3" w:rsidRDefault="00212D48" w:rsidP="00D57592">
      <w:pPr>
        <w:rPr>
          <w:rFonts w:cs="Tahoma"/>
          <w:b/>
          <w:bCs/>
        </w:rPr>
      </w:pPr>
    </w:p>
    <w:p w14:paraId="1864D3B1" w14:textId="645CE3AF" w:rsidR="00D57592" w:rsidRPr="00967BF7" w:rsidRDefault="00D57592" w:rsidP="00000666">
      <w:pPr>
        <w:rPr>
          <w:rFonts w:cs="Tahoma"/>
        </w:rPr>
      </w:pPr>
      <w:r w:rsidRPr="4F093035">
        <w:rPr>
          <w:rFonts w:cs="Tahoma"/>
        </w:rPr>
        <w:t xml:space="preserve">We will use the information we have </w:t>
      </w:r>
      <w:r w:rsidR="00212D48" w:rsidRPr="4F093035">
        <w:rPr>
          <w:rFonts w:cs="Tahoma"/>
        </w:rPr>
        <w:t xml:space="preserve">gathered </w:t>
      </w:r>
      <w:r w:rsidR="00356AE5" w:rsidRPr="4F093035">
        <w:rPr>
          <w:rFonts w:cs="Tahoma"/>
        </w:rPr>
        <w:t xml:space="preserve">when writing the national report </w:t>
      </w:r>
      <w:r w:rsidR="008A7D12" w:rsidRPr="4F093035">
        <w:rPr>
          <w:rFonts w:cs="Tahoma"/>
        </w:rPr>
        <w:t xml:space="preserve">that </w:t>
      </w:r>
      <w:r w:rsidR="00356AE5" w:rsidRPr="4F093035">
        <w:rPr>
          <w:rFonts w:cs="Tahoma"/>
        </w:rPr>
        <w:t>set</w:t>
      </w:r>
      <w:r w:rsidR="008A7D12" w:rsidRPr="4F093035">
        <w:rPr>
          <w:rFonts w:cs="Tahoma"/>
        </w:rPr>
        <w:t>s</w:t>
      </w:r>
      <w:r w:rsidR="00356AE5" w:rsidRPr="4F093035">
        <w:rPr>
          <w:rFonts w:cs="Tahoma"/>
        </w:rPr>
        <w:t xml:space="preserve"> out our findings. We plan to publish this in Autumn 202</w:t>
      </w:r>
      <w:r w:rsidR="003B294A" w:rsidRPr="4F093035">
        <w:rPr>
          <w:rFonts w:cs="Tahoma"/>
        </w:rPr>
        <w:t>4</w:t>
      </w:r>
      <w:r w:rsidR="00356AE5" w:rsidRPr="4F093035">
        <w:rPr>
          <w:rFonts w:cs="Tahoma"/>
        </w:rPr>
        <w:t xml:space="preserve">. </w:t>
      </w:r>
    </w:p>
    <w:p w14:paraId="4FB8FAED" w14:textId="77777777" w:rsidR="00000666" w:rsidRDefault="00000666" w:rsidP="00000666">
      <w:pPr>
        <w:rPr>
          <w:rFonts w:cs="Tahoma"/>
          <w:szCs w:val="24"/>
        </w:rPr>
      </w:pPr>
    </w:p>
    <w:p w14:paraId="50F7D2C0" w14:textId="79E3A3F5" w:rsidR="00455FD0" w:rsidRDefault="00455FD0" w:rsidP="00000666">
      <w:pPr>
        <w:rPr>
          <w:rFonts w:cs="Tahoma"/>
          <w:szCs w:val="24"/>
        </w:rPr>
      </w:pPr>
      <w:r w:rsidRPr="00593ABC">
        <w:rPr>
          <w:rFonts w:cs="Tahoma"/>
          <w:szCs w:val="24"/>
        </w:rPr>
        <w:t>Yo</w:t>
      </w:r>
      <w:r w:rsidR="00000666">
        <w:rPr>
          <w:rFonts w:cs="Tahoma"/>
          <w:szCs w:val="24"/>
        </w:rPr>
        <w:t>u</w:t>
      </w:r>
      <w:r w:rsidRPr="00593ABC">
        <w:rPr>
          <w:rFonts w:cs="Tahoma"/>
          <w:szCs w:val="24"/>
        </w:rPr>
        <w:t>rs sincerely</w:t>
      </w:r>
    </w:p>
    <w:p w14:paraId="3DBF14A9" w14:textId="77777777" w:rsidR="00000666" w:rsidRDefault="00000666" w:rsidP="00000666">
      <w:pPr>
        <w:rPr>
          <w:rFonts w:cs="Tahoma"/>
          <w:szCs w:val="24"/>
        </w:rPr>
      </w:pPr>
    </w:p>
    <w:p w14:paraId="4E5CF5A7" w14:textId="6D6366EB" w:rsidR="00455FD0" w:rsidRDefault="00CE3BAA" w:rsidP="00455FD0">
      <w:pPr>
        <w:rPr>
          <w:rFonts w:cs="Tahoma"/>
          <w:szCs w:val="24"/>
        </w:rPr>
      </w:pPr>
      <w:r>
        <w:rPr>
          <w:rFonts w:cs="Tahoma"/>
          <w:szCs w:val="24"/>
        </w:rPr>
        <w:t>Jenny Thomas</w:t>
      </w:r>
    </w:p>
    <w:p w14:paraId="5F48E2B4" w14:textId="77B789ED" w:rsidR="00455FD0" w:rsidRDefault="00430A28" w:rsidP="00000666">
      <w:pPr>
        <w:rPr>
          <w:rFonts w:cs="Tahoma"/>
          <w:b/>
          <w:szCs w:val="24"/>
        </w:rPr>
      </w:pPr>
      <w:r>
        <w:rPr>
          <w:rFonts w:cs="Tahoma"/>
          <w:b/>
          <w:szCs w:val="24"/>
        </w:rPr>
        <w:t xml:space="preserve">His </w:t>
      </w:r>
      <w:r w:rsidR="00455FD0" w:rsidRPr="0073698D">
        <w:rPr>
          <w:rFonts w:cs="Tahoma"/>
          <w:b/>
          <w:szCs w:val="24"/>
        </w:rPr>
        <w:t>Majesty’s Inspector</w:t>
      </w:r>
      <w:r w:rsidR="00BE1B5D">
        <w:rPr>
          <w:rFonts w:cs="Tahoma"/>
          <w:b/>
          <w:szCs w:val="24"/>
        </w:rPr>
        <w:t>, Ofsted</w:t>
      </w:r>
    </w:p>
    <w:p w14:paraId="6419B549" w14:textId="494C9A7E" w:rsidR="000D20EA" w:rsidRDefault="000D20EA" w:rsidP="00000666">
      <w:pPr>
        <w:rPr>
          <w:rFonts w:cs="Tahoma"/>
          <w:b/>
          <w:szCs w:val="24"/>
        </w:rPr>
      </w:pPr>
    </w:p>
    <w:p w14:paraId="24C95448" w14:textId="37D813EA" w:rsidR="000D20EA" w:rsidRDefault="00CE3BAA" w:rsidP="00000666">
      <w:pPr>
        <w:rPr>
          <w:rFonts w:cs="Tahoma"/>
          <w:szCs w:val="24"/>
        </w:rPr>
      </w:pPr>
      <w:r>
        <w:rPr>
          <w:rFonts w:cs="Tahoma"/>
          <w:szCs w:val="24"/>
        </w:rPr>
        <w:t>Louise Walker</w:t>
      </w:r>
    </w:p>
    <w:p w14:paraId="1ACFBFF9" w14:textId="21BAF469" w:rsidR="000D20EA" w:rsidRDefault="000D20EA" w:rsidP="00455FD0">
      <w:pPr>
        <w:rPr>
          <w:rFonts w:cs="Tahoma"/>
          <w:b/>
        </w:rPr>
      </w:pPr>
      <w:r w:rsidRPr="59425199">
        <w:rPr>
          <w:rFonts w:cs="Tahoma"/>
          <w:b/>
          <w:bCs/>
        </w:rPr>
        <w:t>H</w:t>
      </w:r>
      <w:r w:rsidR="728C7411" w:rsidRPr="59425199">
        <w:rPr>
          <w:rFonts w:cs="Tahoma"/>
          <w:b/>
          <w:bCs/>
        </w:rPr>
        <w:t>is</w:t>
      </w:r>
      <w:r w:rsidR="00993D5C">
        <w:rPr>
          <w:rFonts w:cs="Tahoma"/>
          <w:b/>
          <w:bCs/>
        </w:rPr>
        <w:t xml:space="preserve"> </w:t>
      </w:r>
      <w:r w:rsidRPr="59425199">
        <w:rPr>
          <w:rFonts w:cs="Tahoma"/>
          <w:b/>
        </w:rPr>
        <w:t>Majesty’s Inspector, Ofsted</w:t>
      </w:r>
    </w:p>
    <w:p w14:paraId="0A2E07D5" w14:textId="77777777" w:rsidR="00455FD0" w:rsidRDefault="00455FD0" w:rsidP="00455FD0">
      <w:pPr>
        <w:rPr>
          <w:rFonts w:cs="Tahoma"/>
          <w:b/>
          <w:szCs w:val="24"/>
        </w:rPr>
      </w:pPr>
    </w:p>
    <w:p w14:paraId="22EF3432" w14:textId="61F00BF6" w:rsidR="00455FD0" w:rsidRDefault="00CE3BAA" w:rsidP="00455FD0">
      <w:pPr>
        <w:rPr>
          <w:rFonts w:cs="Tahoma"/>
          <w:szCs w:val="24"/>
        </w:rPr>
      </w:pPr>
      <w:r>
        <w:rPr>
          <w:rFonts w:cs="Tahoma"/>
          <w:szCs w:val="24"/>
        </w:rPr>
        <w:t>Louise Holland</w:t>
      </w:r>
    </w:p>
    <w:p w14:paraId="4DB23662" w14:textId="4B5C2B37" w:rsidR="00455FD0" w:rsidRPr="00D609D9" w:rsidRDefault="5FA0F17B" w:rsidP="00455FD0">
      <w:pPr>
        <w:rPr>
          <w:rFonts w:cs="Tahoma"/>
          <w:b/>
        </w:rPr>
      </w:pPr>
      <w:r w:rsidRPr="59425199">
        <w:rPr>
          <w:rFonts w:cs="Tahoma"/>
          <w:b/>
          <w:bCs/>
        </w:rPr>
        <w:t xml:space="preserve">Children’s Services </w:t>
      </w:r>
      <w:r w:rsidR="00BE1B5D" w:rsidRPr="59425199">
        <w:rPr>
          <w:rFonts w:cs="Tahoma"/>
          <w:b/>
        </w:rPr>
        <w:t xml:space="preserve">Inspector, </w:t>
      </w:r>
      <w:r w:rsidR="00455FD0" w:rsidRPr="59425199">
        <w:rPr>
          <w:rFonts w:cs="Tahoma"/>
          <w:b/>
        </w:rPr>
        <w:t>CQC</w:t>
      </w:r>
    </w:p>
    <w:p w14:paraId="48DD2DBC" w14:textId="77777777" w:rsidR="00F81AC1" w:rsidRDefault="00F81AC1"/>
    <w:sectPr w:rsidR="00F81AC1" w:rsidSect="00F81AC1">
      <w:headerReference w:type="default" r:id="rId9"/>
      <w:headerReference w:type="first" r:id="rId10"/>
      <w:footerReference w:type="first" r:id="rId11"/>
      <w:pgSz w:w="11899" w:h="16838"/>
      <w:pgMar w:top="567" w:right="1418" w:bottom="1134" w:left="1418" w:header="0" w:footer="82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560EA" w14:textId="77777777" w:rsidR="00C52311" w:rsidRDefault="00C52311">
      <w:r>
        <w:separator/>
      </w:r>
    </w:p>
  </w:endnote>
  <w:endnote w:type="continuationSeparator" w:id="0">
    <w:p w14:paraId="42D2CA18" w14:textId="77777777" w:rsidR="00C52311" w:rsidRDefault="00C52311">
      <w:r>
        <w:continuationSeparator/>
      </w:r>
    </w:p>
  </w:endnote>
  <w:endnote w:type="continuationNotice" w:id="1">
    <w:p w14:paraId="2B5A1E44" w14:textId="77777777" w:rsidR="00C52311" w:rsidRDefault="00C523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1AF8" w14:textId="77777777" w:rsidR="00F81AC1" w:rsidRDefault="00F81AC1" w:rsidP="00F81AC1">
    <w:pPr>
      <w:pStyle w:val="Footer"/>
      <w:tabs>
        <w:tab w:val="clear" w:pos="8640"/>
      </w:tabs>
      <w:ind w:right="-7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F1EE" w14:textId="77777777" w:rsidR="00C52311" w:rsidRDefault="00C52311">
      <w:r>
        <w:separator/>
      </w:r>
    </w:p>
  </w:footnote>
  <w:footnote w:type="continuationSeparator" w:id="0">
    <w:p w14:paraId="3EF22756" w14:textId="77777777" w:rsidR="00C52311" w:rsidRDefault="00C52311">
      <w:r>
        <w:continuationSeparator/>
      </w:r>
    </w:p>
  </w:footnote>
  <w:footnote w:type="continuationNotice" w:id="1">
    <w:p w14:paraId="0FE4F081" w14:textId="77777777" w:rsidR="00C52311" w:rsidRDefault="00C523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9063"/>
    </w:tblGrid>
    <w:tr w:rsidR="00F81AC1" w14:paraId="5A0FD210" w14:textId="77777777">
      <w:trPr>
        <w:trHeight w:val="1588"/>
      </w:trPr>
      <w:tc>
        <w:tcPr>
          <w:tcW w:w="9279" w:type="dxa"/>
        </w:tcPr>
        <w:p w14:paraId="7A5CED7D" w14:textId="1A5B0104" w:rsidR="00F81AC1" w:rsidRDefault="00A121AE">
          <w:pPr>
            <w:spacing w:before="240"/>
          </w:pPr>
          <w:r>
            <w:rPr>
              <w:noProof/>
              <w:lang w:eastAsia="en-GB"/>
            </w:rPr>
            <w:drawing>
              <wp:anchor distT="0" distB="0" distL="114300" distR="114300" simplePos="0" relativeHeight="251658240" behindDoc="1" locked="0" layoutInCell="1" allowOverlap="1" wp14:anchorId="3042A762" wp14:editId="7D2DCBE1">
                <wp:simplePos x="0" y="0"/>
                <wp:positionH relativeFrom="column">
                  <wp:posOffset>3552825</wp:posOffset>
                </wp:positionH>
                <wp:positionV relativeFrom="paragraph">
                  <wp:posOffset>280670</wp:posOffset>
                </wp:positionV>
                <wp:extent cx="1466850" cy="733425"/>
                <wp:effectExtent l="0" t="0" r="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quality-commission.png"/>
                        <pic:cNvPicPr/>
                      </pic:nvPicPr>
                      <pic:blipFill>
                        <a:blip r:embed="rId1">
                          <a:extLst>
                            <a:ext uri="{28A0092B-C50C-407E-A947-70E740481C1C}">
                              <a14:useLocalDpi xmlns:a14="http://schemas.microsoft.com/office/drawing/2010/main" val="0"/>
                            </a:ext>
                          </a:extLst>
                        </a:blip>
                        <a:stretch>
                          <a:fillRect/>
                        </a:stretch>
                      </pic:blipFill>
                      <pic:spPr>
                        <a:xfrm>
                          <a:off x="0" y="0"/>
                          <a:ext cx="1466850" cy="733425"/>
                        </a:xfrm>
                        <a:prstGeom prst="rect">
                          <a:avLst/>
                        </a:prstGeom>
                      </pic:spPr>
                    </pic:pic>
                  </a:graphicData>
                </a:graphic>
                <wp14:sizeRelH relativeFrom="page">
                  <wp14:pctWidth>0</wp14:pctWidth>
                </wp14:sizeRelH>
                <wp14:sizeRelV relativeFrom="page">
                  <wp14:pctHeight>0</wp14:pctHeight>
                </wp14:sizeRelV>
              </wp:anchor>
            </w:drawing>
          </w:r>
        </w:p>
      </w:tc>
    </w:tr>
  </w:tbl>
  <w:p w14:paraId="2BFAA12E" w14:textId="77777777" w:rsidR="00F81AC1" w:rsidRDefault="00775864">
    <w:pPr>
      <w:pStyle w:val="Header"/>
      <w:jc w:val="right"/>
    </w:pPr>
    <w:r>
      <w:rPr>
        <w:noProof/>
      </w:rPr>
      <w:object w:dxaOrig="1440" w:dyaOrig="1440" w14:anchorId="722FE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409.65pt;margin-top:-50.25pt;width:76.15pt;height:37.4pt;z-index:-251657216;visibility:visible;mso-wrap-edited:f;mso-position-horizontal-relative:text;mso-position-vertical-relative:text">
          <v:imagedata r:id="rId2" o:title=""/>
        </v:shape>
        <o:OLEObject Type="Embed" ProgID="Word.Picture.8" ShapeID="_x0000_s1056" DrawAspect="Content" ObjectID="_1780466081" r:id="rId3"/>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DA0E" w14:textId="0B202A8A" w:rsidR="00F81AC1" w:rsidRDefault="00BE1B5D" w:rsidP="00F81AC1">
    <w:pPr>
      <w:pStyle w:val="Header"/>
      <w:ind w:right="-25"/>
    </w:pPr>
    <w:r>
      <w:rPr>
        <w:noProof/>
        <w:lang w:eastAsia="en-GB"/>
      </w:rPr>
      <w:drawing>
        <wp:anchor distT="0" distB="0" distL="114300" distR="114300" simplePos="0" relativeHeight="251657216" behindDoc="1" locked="0" layoutInCell="1" allowOverlap="1" wp14:anchorId="5ACB14CF" wp14:editId="60F379A3">
          <wp:simplePos x="0" y="0"/>
          <wp:positionH relativeFrom="column">
            <wp:posOffset>3223895</wp:posOffset>
          </wp:positionH>
          <wp:positionV relativeFrom="paragraph">
            <wp:posOffset>542925</wp:posOffset>
          </wp:positionV>
          <wp:extent cx="1638300" cy="8191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quality-commission.png"/>
                  <pic:cNvPicPr/>
                </pic:nvPicPr>
                <pic:blipFill>
                  <a:blip r:embed="rId1">
                    <a:extLst>
                      <a:ext uri="{28A0092B-C50C-407E-A947-70E740481C1C}">
                        <a14:useLocalDpi xmlns:a14="http://schemas.microsoft.com/office/drawing/2010/main" val="0"/>
                      </a:ext>
                    </a:extLst>
                  </a:blip>
                  <a:stretch>
                    <a:fillRect/>
                  </a:stretch>
                </pic:blipFill>
                <pic:spPr>
                  <a:xfrm>
                    <a:off x="0" y="0"/>
                    <a:ext cx="163830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14:anchorId="335B6DDC" wp14:editId="238ADB4E">
          <wp:simplePos x="0" y="0"/>
          <wp:positionH relativeFrom="column">
            <wp:posOffset>5002348</wp:posOffset>
          </wp:positionH>
          <wp:positionV relativeFrom="paragraph">
            <wp:posOffset>371475</wp:posOffset>
          </wp:positionV>
          <wp:extent cx="1202871" cy="990600"/>
          <wp:effectExtent l="0" t="0" r="0" b="0"/>
          <wp:wrapNone/>
          <wp:docPr id="34" name="Picture 34" descr="Ofsted logo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Ofsted logo (20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51" cy="9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AC1">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F81"/>
    <w:multiLevelType w:val="multilevel"/>
    <w:tmpl w:val="D8AE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10009"/>
    <w:multiLevelType w:val="multilevel"/>
    <w:tmpl w:val="29F6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93B7A"/>
    <w:multiLevelType w:val="hybridMultilevel"/>
    <w:tmpl w:val="22FC70CE"/>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FF63B0"/>
    <w:multiLevelType w:val="multilevel"/>
    <w:tmpl w:val="29EE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E2506A"/>
    <w:multiLevelType w:val="hybridMultilevel"/>
    <w:tmpl w:val="260295FC"/>
    <w:lvl w:ilvl="0" w:tplc="9648D2FC">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100757"/>
    <w:multiLevelType w:val="hybridMultilevel"/>
    <w:tmpl w:val="77821E4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304087"/>
    <w:multiLevelType w:val="multilevel"/>
    <w:tmpl w:val="796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430827"/>
    <w:multiLevelType w:val="hybridMultilevel"/>
    <w:tmpl w:val="C9F2C01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C5E54"/>
    <w:multiLevelType w:val="multilevel"/>
    <w:tmpl w:val="1072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12692C"/>
    <w:multiLevelType w:val="multilevel"/>
    <w:tmpl w:val="01045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5C7A50"/>
    <w:multiLevelType w:val="multilevel"/>
    <w:tmpl w:val="2ED04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407C1B"/>
    <w:multiLevelType w:val="hybridMultilevel"/>
    <w:tmpl w:val="B1E635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D2596"/>
    <w:multiLevelType w:val="multilevel"/>
    <w:tmpl w:val="4C68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962F91"/>
    <w:multiLevelType w:val="multilevel"/>
    <w:tmpl w:val="2CFE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022237"/>
    <w:multiLevelType w:val="multilevel"/>
    <w:tmpl w:val="B54C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01A2D57"/>
    <w:multiLevelType w:val="hybridMultilevel"/>
    <w:tmpl w:val="2FBED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81FC8"/>
    <w:multiLevelType w:val="hybridMultilevel"/>
    <w:tmpl w:val="2E64FDC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AF6BF8"/>
    <w:multiLevelType w:val="multilevel"/>
    <w:tmpl w:val="A9C6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94471C"/>
    <w:multiLevelType w:val="hybridMultilevel"/>
    <w:tmpl w:val="7FB604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662C7A"/>
    <w:multiLevelType w:val="multilevel"/>
    <w:tmpl w:val="1C4E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385A57"/>
    <w:multiLevelType w:val="hybridMultilevel"/>
    <w:tmpl w:val="05A6F0D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94D3FB8"/>
    <w:multiLevelType w:val="multilevel"/>
    <w:tmpl w:val="7E84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FB6D6E"/>
    <w:multiLevelType w:val="hybridMultilevel"/>
    <w:tmpl w:val="D4A07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9464643">
    <w:abstractNumId w:val="5"/>
  </w:num>
  <w:num w:numId="2" w16cid:durableId="254898859">
    <w:abstractNumId w:val="4"/>
  </w:num>
  <w:num w:numId="3" w16cid:durableId="1076896594">
    <w:abstractNumId w:val="8"/>
  </w:num>
  <w:num w:numId="4" w16cid:durableId="563174845">
    <w:abstractNumId w:val="12"/>
  </w:num>
  <w:num w:numId="5" w16cid:durableId="584849598">
    <w:abstractNumId w:val="11"/>
  </w:num>
  <w:num w:numId="6" w16cid:durableId="1776554240">
    <w:abstractNumId w:val="13"/>
  </w:num>
  <w:num w:numId="7" w16cid:durableId="1530872246">
    <w:abstractNumId w:val="0"/>
  </w:num>
  <w:num w:numId="8" w16cid:durableId="742996418">
    <w:abstractNumId w:val="15"/>
  </w:num>
  <w:num w:numId="9" w16cid:durableId="71315504">
    <w:abstractNumId w:val="1"/>
  </w:num>
  <w:num w:numId="10" w16cid:durableId="1674717928">
    <w:abstractNumId w:val="22"/>
  </w:num>
  <w:num w:numId="11" w16cid:durableId="1348021381">
    <w:abstractNumId w:val="10"/>
  </w:num>
  <w:num w:numId="12" w16cid:durableId="390885939">
    <w:abstractNumId w:val="18"/>
  </w:num>
  <w:num w:numId="13" w16cid:durableId="1865708426">
    <w:abstractNumId w:val="9"/>
  </w:num>
  <w:num w:numId="14" w16cid:durableId="1050768896">
    <w:abstractNumId w:val="7"/>
  </w:num>
  <w:num w:numId="15" w16cid:durableId="635378847">
    <w:abstractNumId w:val="3"/>
  </w:num>
  <w:num w:numId="16" w16cid:durableId="1079408395">
    <w:abstractNumId w:val="14"/>
  </w:num>
  <w:num w:numId="17" w16cid:durableId="1075010542">
    <w:abstractNumId w:val="20"/>
  </w:num>
  <w:num w:numId="18" w16cid:durableId="2048990159">
    <w:abstractNumId w:val="23"/>
  </w:num>
  <w:num w:numId="19" w16cid:durableId="149444265">
    <w:abstractNumId w:val="16"/>
  </w:num>
  <w:num w:numId="20" w16cid:durableId="1827865526">
    <w:abstractNumId w:val="17"/>
  </w:num>
  <w:num w:numId="21" w16cid:durableId="70469803">
    <w:abstractNumId w:val="2"/>
  </w:num>
  <w:num w:numId="22" w16cid:durableId="66349428">
    <w:abstractNumId w:val="19"/>
  </w:num>
  <w:num w:numId="23" w16cid:durableId="890075216">
    <w:abstractNumId w:val="21"/>
  </w:num>
  <w:num w:numId="24" w16cid:durableId="246965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drawingGridHorizontalSpacing w:val="113"/>
  <w:drawingGridVerticalSpacing w:val="113"/>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D0"/>
    <w:rsid w:val="00000666"/>
    <w:rsid w:val="000145AB"/>
    <w:rsid w:val="000229B8"/>
    <w:rsid w:val="000251A3"/>
    <w:rsid w:val="00025334"/>
    <w:rsid w:val="00042836"/>
    <w:rsid w:val="000466FD"/>
    <w:rsid w:val="00046CAD"/>
    <w:rsid w:val="00050402"/>
    <w:rsid w:val="00071333"/>
    <w:rsid w:val="000945C7"/>
    <w:rsid w:val="00096907"/>
    <w:rsid w:val="000A1BBA"/>
    <w:rsid w:val="000B3D7E"/>
    <w:rsid w:val="000B5CBA"/>
    <w:rsid w:val="000C4E07"/>
    <w:rsid w:val="000D15B7"/>
    <w:rsid w:val="000D20EA"/>
    <w:rsid w:val="000E4477"/>
    <w:rsid w:val="000E5306"/>
    <w:rsid w:val="00106879"/>
    <w:rsid w:val="00110B83"/>
    <w:rsid w:val="001242C0"/>
    <w:rsid w:val="00134FAE"/>
    <w:rsid w:val="001355DF"/>
    <w:rsid w:val="0014177E"/>
    <w:rsid w:val="0015313D"/>
    <w:rsid w:val="0016016D"/>
    <w:rsid w:val="00162DEF"/>
    <w:rsid w:val="0016344C"/>
    <w:rsid w:val="001773ED"/>
    <w:rsid w:val="001909BD"/>
    <w:rsid w:val="00194432"/>
    <w:rsid w:val="001C18A3"/>
    <w:rsid w:val="001D0A38"/>
    <w:rsid w:val="001D2EA0"/>
    <w:rsid w:val="001E43AF"/>
    <w:rsid w:val="00206CA1"/>
    <w:rsid w:val="00212D48"/>
    <w:rsid w:val="00233791"/>
    <w:rsid w:val="0024194F"/>
    <w:rsid w:val="00245F5D"/>
    <w:rsid w:val="00272E74"/>
    <w:rsid w:val="00280975"/>
    <w:rsid w:val="00283516"/>
    <w:rsid w:val="00293487"/>
    <w:rsid w:val="002B0EBC"/>
    <w:rsid w:val="002B50A8"/>
    <w:rsid w:val="002D3B4A"/>
    <w:rsid w:val="002F370D"/>
    <w:rsid w:val="003117A1"/>
    <w:rsid w:val="003236FD"/>
    <w:rsid w:val="00356AE5"/>
    <w:rsid w:val="0039167A"/>
    <w:rsid w:val="003A0744"/>
    <w:rsid w:val="003B294A"/>
    <w:rsid w:val="003B3616"/>
    <w:rsid w:val="003B588B"/>
    <w:rsid w:val="003B5F93"/>
    <w:rsid w:val="003C072A"/>
    <w:rsid w:val="003C5E2B"/>
    <w:rsid w:val="003D125B"/>
    <w:rsid w:val="003F2146"/>
    <w:rsid w:val="00430A28"/>
    <w:rsid w:val="00433D9D"/>
    <w:rsid w:val="00445843"/>
    <w:rsid w:val="00455FD0"/>
    <w:rsid w:val="004615A9"/>
    <w:rsid w:val="00461BEA"/>
    <w:rsid w:val="0048162E"/>
    <w:rsid w:val="0048287A"/>
    <w:rsid w:val="004847C7"/>
    <w:rsid w:val="00493DAF"/>
    <w:rsid w:val="00495877"/>
    <w:rsid w:val="0049628F"/>
    <w:rsid w:val="004A3B3F"/>
    <w:rsid w:val="004A7A0E"/>
    <w:rsid w:val="004D18C9"/>
    <w:rsid w:val="004D217C"/>
    <w:rsid w:val="004F15F8"/>
    <w:rsid w:val="00517059"/>
    <w:rsid w:val="00526596"/>
    <w:rsid w:val="00526891"/>
    <w:rsid w:val="005364E6"/>
    <w:rsid w:val="00540834"/>
    <w:rsid w:val="00565892"/>
    <w:rsid w:val="0056688B"/>
    <w:rsid w:val="005701F3"/>
    <w:rsid w:val="00584A82"/>
    <w:rsid w:val="00592206"/>
    <w:rsid w:val="005B12AC"/>
    <w:rsid w:val="005B442D"/>
    <w:rsid w:val="005B74FE"/>
    <w:rsid w:val="005D0807"/>
    <w:rsid w:val="005D2B3C"/>
    <w:rsid w:val="005E60C9"/>
    <w:rsid w:val="0060021A"/>
    <w:rsid w:val="00614572"/>
    <w:rsid w:val="00615E64"/>
    <w:rsid w:val="00622EDA"/>
    <w:rsid w:val="006558EF"/>
    <w:rsid w:val="006578BC"/>
    <w:rsid w:val="006745D3"/>
    <w:rsid w:val="006A2564"/>
    <w:rsid w:val="006B0224"/>
    <w:rsid w:val="006B1F2E"/>
    <w:rsid w:val="006B22A2"/>
    <w:rsid w:val="006C1500"/>
    <w:rsid w:val="006C4368"/>
    <w:rsid w:val="006C4F58"/>
    <w:rsid w:val="006C6C0F"/>
    <w:rsid w:val="006D1EC3"/>
    <w:rsid w:val="00714F6F"/>
    <w:rsid w:val="0077401E"/>
    <w:rsid w:val="00775864"/>
    <w:rsid w:val="00786CD7"/>
    <w:rsid w:val="00795689"/>
    <w:rsid w:val="007A3F1E"/>
    <w:rsid w:val="008133B7"/>
    <w:rsid w:val="008277B9"/>
    <w:rsid w:val="008549E1"/>
    <w:rsid w:val="0085533F"/>
    <w:rsid w:val="00865E76"/>
    <w:rsid w:val="008A14EB"/>
    <w:rsid w:val="008A7D12"/>
    <w:rsid w:val="008B4FFC"/>
    <w:rsid w:val="008B62F7"/>
    <w:rsid w:val="00920406"/>
    <w:rsid w:val="00953594"/>
    <w:rsid w:val="00957619"/>
    <w:rsid w:val="009655F2"/>
    <w:rsid w:val="00993D5C"/>
    <w:rsid w:val="009A4727"/>
    <w:rsid w:val="009B6A02"/>
    <w:rsid w:val="009C2C7C"/>
    <w:rsid w:val="009C4B5C"/>
    <w:rsid w:val="009D1792"/>
    <w:rsid w:val="009E4F71"/>
    <w:rsid w:val="009F0230"/>
    <w:rsid w:val="009F59B3"/>
    <w:rsid w:val="00A121AE"/>
    <w:rsid w:val="00A12328"/>
    <w:rsid w:val="00A20DB3"/>
    <w:rsid w:val="00A44E45"/>
    <w:rsid w:val="00A523DF"/>
    <w:rsid w:val="00A5653E"/>
    <w:rsid w:val="00A628CA"/>
    <w:rsid w:val="00A7246A"/>
    <w:rsid w:val="00A7424C"/>
    <w:rsid w:val="00A75FC4"/>
    <w:rsid w:val="00A766B2"/>
    <w:rsid w:val="00A768F3"/>
    <w:rsid w:val="00A83444"/>
    <w:rsid w:val="00A85B39"/>
    <w:rsid w:val="00A96658"/>
    <w:rsid w:val="00AA5995"/>
    <w:rsid w:val="00AF29B5"/>
    <w:rsid w:val="00AF730E"/>
    <w:rsid w:val="00AF7779"/>
    <w:rsid w:val="00B117FC"/>
    <w:rsid w:val="00B2118B"/>
    <w:rsid w:val="00B220B9"/>
    <w:rsid w:val="00B40295"/>
    <w:rsid w:val="00B70E30"/>
    <w:rsid w:val="00B74229"/>
    <w:rsid w:val="00B774BB"/>
    <w:rsid w:val="00B9523F"/>
    <w:rsid w:val="00BA4EE0"/>
    <w:rsid w:val="00BB2647"/>
    <w:rsid w:val="00BB6B45"/>
    <w:rsid w:val="00BE1B5D"/>
    <w:rsid w:val="00BE4DA7"/>
    <w:rsid w:val="00BF4071"/>
    <w:rsid w:val="00C06C5F"/>
    <w:rsid w:val="00C11A46"/>
    <w:rsid w:val="00C25D81"/>
    <w:rsid w:val="00C35068"/>
    <w:rsid w:val="00C36E67"/>
    <w:rsid w:val="00C43DBD"/>
    <w:rsid w:val="00C52311"/>
    <w:rsid w:val="00C62C86"/>
    <w:rsid w:val="00C636F0"/>
    <w:rsid w:val="00C826ED"/>
    <w:rsid w:val="00CB42A0"/>
    <w:rsid w:val="00CB4580"/>
    <w:rsid w:val="00CD4753"/>
    <w:rsid w:val="00CE3BAA"/>
    <w:rsid w:val="00CE7747"/>
    <w:rsid w:val="00D00FB3"/>
    <w:rsid w:val="00D26751"/>
    <w:rsid w:val="00D40B0D"/>
    <w:rsid w:val="00D45FAB"/>
    <w:rsid w:val="00D460F1"/>
    <w:rsid w:val="00D46A26"/>
    <w:rsid w:val="00D5682D"/>
    <w:rsid w:val="00D57592"/>
    <w:rsid w:val="00D663E1"/>
    <w:rsid w:val="00D73382"/>
    <w:rsid w:val="00D77377"/>
    <w:rsid w:val="00D77ECD"/>
    <w:rsid w:val="00D96630"/>
    <w:rsid w:val="00DA6822"/>
    <w:rsid w:val="00DB2055"/>
    <w:rsid w:val="00DE7370"/>
    <w:rsid w:val="00DF40BE"/>
    <w:rsid w:val="00E03960"/>
    <w:rsid w:val="00E31E22"/>
    <w:rsid w:val="00E63C59"/>
    <w:rsid w:val="00E67D56"/>
    <w:rsid w:val="00E96757"/>
    <w:rsid w:val="00EB6E46"/>
    <w:rsid w:val="00EE0B10"/>
    <w:rsid w:val="00EE2EEC"/>
    <w:rsid w:val="00EFB541"/>
    <w:rsid w:val="00F17B00"/>
    <w:rsid w:val="00F228FA"/>
    <w:rsid w:val="00F245E4"/>
    <w:rsid w:val="00F45C95"/>
    <w:rsid w:val="00F5161A"/>
    <w:rsid w:val="00F70103"/>
    <w:rsid w:val="00F7153D"/>
    <w:rsid w:val="00F73E11"/>
    <w:rsid w:val="00F81AC1"/>
    <w:rsid w:val="00F94AA5"/>
    <w:rsid w:val="00FB2A34"/>
    <w:rsid w:val="00FB489C"/>
    <w:rsid w:val="00FC16DF"/>
    <w:rsid w:val="00FE33A2"/>
    <w:rsid w:val="00FE76C0"/>
    <w:rsid w:val="09E143EC"/>
    <w:rsid w:val="10CF892D"/>
    <w:rsid w:val="19817E9B"/>
    <w:rsid w:val="1B1D4EFC"/>
    <w:rsid w:val="1C489460"/>
    <w:rsid w:val="1D54EFA7"/>
    <w:rsid w:val="1E8699C0"/>
    <w:rsid w:val="2175BA03"/>
    <w:rsid w:val="2252C66D"/>
    <w:rsid w:val="255B03D9"/>
    <w:rsid w:val="258A672F"/>
    <w:rsid w:val="2A06DC43"/>
    <w:rsid w:val="2E64FF16"/>
    <w:rsid w:val="2EF8256A"/>
    <w:rsid w:val="3816F5F0"/>
    <w:rsid w:val="3BD42C03"/>
    <w:rsid w:val="4F093035"/>
    <w:rsid w:val="50A1C138"/>
    <w:rsid w:val="555AB5E3"/>
    <w:rsid w:val="55E63758"/>
    <w:rsid w:val="578689CC"/>
    <w:rsid w:val="57BED692"/>
    <w:rsid w:val="59425199"/>
    <w:rsid w:val="5AF4DB56"/>
    <w:rsid w:val="5D3300D6"/>
    <w:rsid w:val="5FA0F17B"/>
    <w:rsid w:val="619FCD46"/>
    <w:rsid w:val="66693019"/>
    <w:rsid w:val="66C0BABF"/>
    <w:rsid w:val="68B067F5"/>
    <w:rsid w:val="6C1699D0"/>
    <w:rsid w:val="7219A85F"/>
    <w:rsid w:val="728C7411"/>
    <w:rsid w:val="7952DEED"/>
    <w:rsid w:val="79BEE22B"/>
    <w:rsid w:val="7ED5B34A"/>
    <w:rsid w:val="7EE9D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31E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s>
      <w:spacing w:line="300" w:lineRule="exact"/>
    </w:pPr>
    <w:rPr>
      <w:rFonts w:ascii="Tahoma" w:hAnsi="Tahoma"/>
      <w:sz w:val="24"/>
      <w:lang w:eastAsia="en-US"/>
    </w:rPr>
  </w:style>
  <w:style w:type="paragraph" w:styleId="Heading1">
    <w:name w:val="heading 1"/>
    <w:basedOn w:val="Normal"/>
    <w:next w:val="Normal"/>
    <w:qFormat/>
    <w:pPr>
      <w:keepNext/>
      <w:spacing w:before="240" w:after="60"/>
      <w:outlineLvl w:val="0"/>
    </w:pPr>
    <w:rPr>
      <w:b/>
      <w:kern w:val="32"/>
      <w:sz w:val="4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0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line="240" w:lineRule="auto"/>
    </w:pPr>
    <w:rPr>
      <w:sz w:val="18"/>
    </w:rPr>
  </w:style>
  <w:style w:type="paragraph" w:customStyle="1" w:styleId="AddressBoldSmall">
    <w:name w:val="Address Bold Small"/>
    <w:basedOn w:val="Address"/>
    <w:rPr>
      <w:b/>
      <w:color w:val="000000"/>
      <w:sz w:val="16"/>
    </w:rPr>
  </w:style>
  <w:style w:type="paragraph" w:styleId="Caption">
    <w:name w:val="caption"/>
    <w:basedOn w:val="Normal"/>
    <w:next w:val="Normal"/>
    <w:qFormat/>
    <w:rPr>
      <w:b/>
      <w:sz w:val="18"/>
    </w:rPr>
  </w:style>
  <w:style w:type="paragraph" w:styleId="Footer">
    <w:name w:val="footer"/>
    <w:basedOn w:val="Normal"/>
    <w:pPr>
      <w:tabs>
        <w:tab w:val="center" w:pos="4320"/>
        <w:tab w:val="right" w:pos="8640"/>
      </w:tabs>
    </w:pPr>
    <w:rPr>
      <w:sz w:val="18"/>
    </w:rPr>
  </w:style>
  <w:style w:type="character" w:styleId="Hyperlink">
    <w:name w:val="Hyperlink"/>
    <w:rPr>
      <w:color w:val="0000FF"/>
      <w:u w:val="single"/>
    </w:rPr>
  </w:style>
  <w:style w:type="paragraph" w:customStyle="1" w:styleId="Summary">
    <w:name w:val="Summary"/>
    <w:basedOn w:val="Normal"/>
    <w:pPr>
      <w:tabs>
        <w:tab w:val="clear" w:pos="1134"/>
      </w:tabs>
      <w:spacing w:line="240" w:lineRule="auto"/>
    </w:pPr>
    <w:rPr>
      <w:color w:val="000000"/>
    </w:rPr>
  </w:style>
  <w:style w:type="paragraph" w:styleId="Title">
    <w:name w:val="Title"/>
    <w:basedOn w:val="Normal"/>
    <w:qFormat/>
    <w:pPr>
      <w:spacing w:line="240" w:lineRule="auto"/>
      <w:outlineLvl w:val="0"/>
    </w:pPr>
    <w:rPr>
      <w:kern w:val="28"/>
      <w:sz w:val="52"/>
    </w:rPr>
  </w:style>
  <w:style w:type="paragraph" w:styleId="Header">
    <w:name w:val="header"/>
    <w:basedOn w:val="Normal"/>
    <w:pPr>
      <w:tabs>
        <w:tab w:val="clear" w:pos="1134"/>
        <w:tab w:val="center" w:pos="4153"/>
        <w:tab w:val="right" w:pos="8306"/>
      </w:tabs>
    </w:pPr>
  </w:style>
  <w:style w:type="paragraph" w:customStyle="1" w:styleId="Bulletsspaced">
    <w:name w:val="Bullets (spaced)"/>
    <w:basedOn w:val="Normal"/>
    <w:autoRedefine/>
    <w:rsid w:val="00B70E30"/>
    <w:pPr>
      <w:numPr>
        <w:numId w:val="2"/>
      </w:numPr>
      <w:tabs>
        <w:tab w:val="clear" w:pos="1080"/>
        <w:tab w:val="clear" w:pos="1134"/>
        <w:tab w:val="left" w:pos="567"/>
      </w:tabs>
      <w:spacing w:before="120" w:line="240" w:lineRule="auto"/>
      <w:ind w:left="924" w:hanging="357"/>
    </w:pPr>
    <w:rPr>
      <w:color w:val="000000"/>
      <w:szCs w:val="24"/>
    </w:rPr>
  </w:style>
  <w:style w:type="paragraph" w:customStyle="1" w:styleId="Bulletsspaced-lastbullet">
    <w:name w:val="Bullets (spaced) - last bullet"/>
    <w:basedOn w:val="Bulletsspaced"/>
    <w:next w:val="Numberedparagraph"/>
    <w:rsid w:val="00B70E30"/>
    <w:pPr>
      <w:spacing w:after="240"/>
    </w:pPr>
  </w:style>
  <w:style w:type="paragraph" w:customStyle="1" w:styleId="Numberedparagraph">
    <w:name w:val="Numbered paragraph"/>
    <w:basedOn w:val="Unnumberedparagraph"/>
    <w:autoRedefine/>
    <w:rsid w:val="00B70E30"/>
    <w:pPr>
      <w:numPr>
        <w:numId w:val="1"/>
      </w:numPr>
      <w:tabs>
        <w:tab w:val="clear" w:pos="567"/>
        <w:tab w:val="num" w:pos="360"/>
      </w:tabs>
      <w:ind w:left="567" w:hanging="567"/>
    </w:pPr>
  </w:style>
  <w:style w:type="paragraph" w:customStyle="1" w:styleId="Unnumberedparagraph">
    <w:name w:val="Unnumbered paragraph"/>
    <w:basedOn w:val="Normal"/>
    <w:link w:val="UnnumberedparagraphChar"/>
    <w:rsid w:val="00B70E30"/>
    <w:pPr>
      <w:tabs>
        <w:tab w:val="clear" w:pos="1134"/>
      </w:tabs>
      <w:spacing w:after="240" w:line="240" w:lineRule="auto"/>
    </w:pPr>
    <w:rPr>
      <w:color w:val="000000"/>
      <w:szCs w:val="24"/>
    </w:rPr>
  </w:style>
  <w:style w:type="paragraph" w:styleId="FootnoteText">
    <w:name w:val="footnote text"/>
    <w:basedOn w:val="Normal"/>
    <w:link w:val="FootnoteTextChar"/>
    <w:rsid w:val="00B70E30"/>
    <w:pPr>
      <w:tabs>
        <w:tab w:val="clear" w:pos="1134"/>
      </w:tabs>
      <w:spacing w:line="240" w:lineRule="auto"/>
    </w:pPr>
    <w:rPr>
      <w:color w:val="000000"/>
      <w:sz w:val="20"/>
    </w:rPr>
  </w:style>
  <w:style w:type="character" w:customStyle="1" w:styleId="FootnoteTextChar">
    <w:name w:val="Footnote Text Char"/>
    <w:link w:val="FootnoteText"/>
    <w:rsid w:val="00B70E30"/>
    <w:rPr>
      <w:rFonts w:ascii="Tahoma" w:hAnsi="Tahoma"/>
      <w:color w:val="000000"/>
      <w:lang w:eastAsia="en-US"/>
    </w:rPr>
  </w:style>
  <w:style w:type="character" w:styleId="FootnoteReference">
    <w:name w:val="footnote reference"/>
    <w:uiPriority w:val="99"/>
    <w:rsid w:val="00B70E30"/>
    <w:rPr>
      <w:vertAlign w:val="superscript"/>
    </w:rPr>
  </w:style>
  <w:style w:type="character" w:customStyle="1" w:styleId="UnnumberedparagraphChar">
    <w:name w:val="Unnumbered paragraph Char"/>
    <w:link w:val="Unnumberedparagraph"/>
    <w:rsid w:val="00B70E30"/>
    <w:rPr>
      <w:rFonts w:ascii="Tahoma" w:hAnsi="Tahoma"/>
      <w:color w:val="000000"/>
      <w:sz w:val="24"/>
      <w:szCs w:val="24"/>
      <w:lang w:eastAsia="en-US"/>
    </w:rPr>
  </w:style>
  <w:style w:type="paragraph" w:styleId="Quote">
    <w:name w:val="Quote"/>
    <w:basedOn w:val="Unnumberedparagraph"/>
    <w:link w:val="QuoteChar"/>
    <w:qFormat/>
    <w:rsid w:val="00B70E30"/>
    <w:pPr>
      <w:ind w:left="1134"/>
    </w:pPr>
  </w:style>
  <w:style w:type="character" w:customStyle="1" w:styleId="QuoteChar">
    <w:name w:val="Quote Char"/>
    <w:link w:val="Quote"/>
    <w:rsid w:val="00B70E30"/>
    <w:rPr>
      <w:rFonts w:ascii="Tahoma" w:hAnsi="Tahoma"/>
      <w:color w:val="000000"/>
      <w:sz w:val="24"/>
      <w:szCs w:val="24"/>
      <w:lang w:eastAsia="en-US"/>
    </w:rPr>
  </w:style>
  <w:style w:type="character" w:styleId="UnresolvedMention">
    <w:name w:val="Unresolved Mention"/>
    <w:uiPriority w:val="99"/>
    <w:unhideWhenUsed/>
    <w:rsid w:val="003F2146"/>
    <w:rPr>
      <w:color w:val="605E5C"/>
      <w:shd w:val="clear" w:color="auto" w:fill="E1DFDD"/>
    </w:rPr>
  </w:style>
  <w:style w:type="paragraph" w:customStyle="1" w:styleId="Default">
    <w:name w:val="Default"/>
    <w:rsid w:val="00455FD0"/>
    <w:pPr>
      <w:autoSpaceDE w:val="0"/>
      <w:autoSpaceDN w:val="0"/>
      <w:adjustRightInd w:val="0"/>
    </w:pPr>
    <w:rPr>
      <w:rFonts w:ascii="Tahoma" w:eastAsia="Calibri" w:hAnsi="Tahoma" w:cs="Tahoma"/>
      <w:color w:val="000000"/>
      <w:sz w:val="24"/>
      <w:szCs w:val="24"/>
      <w:lang w:eastAsia="en-US"/>
    </w:rPr>
  </w:style>
  <w:style w:type="paragraph" w:styleId="BalloonText">
    <w:name w:val="Balloon Text"/>
    <w:basedOn w:val="Normal"/>
    <w:link w:val="BalloonTextChar"/>
    <w:rsid w:val="00455FD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455FD0"/>
    <w:rPr>
      <w:rFonts w:ascii="Segoe UI" w:hAnsi="Segoe UI" w:cs="Segoe UI"/>
      <w:sz w:val="18"/>
      <w:szCs w:val="18"/>
      <w:lang w:eastAsia="en-US"/>
    </w:rPr>
  </w:style>
  <w:style w:type="character" w:styleId="CommentReference">
    <w:name w:val="annotation reference"/>
    <w:basedOn w:val="DefaultParagraphFont"/>
    <w:rsid w:val="00455FD0"/>
    <w:rPr>
      <w:sz w:val="16"/>
      <w:szCs w:val="16"/>
    </w:rPr>
  </w:style>
  <w:style w:type="paragraph" w:styleId="CommentText">
    <w:name w:val="annotation text"/>
    <w:basedOn w:val="Normal"/>
    <w:link w:val="CommentTextChar"/>
    <w:rsid w:val="00455FD0"/>
    <w:rPr>
      <w:sz w:val="20"/>
    </w:rPr>
  </w:style>
  <w:style w:type="character" w:customStyle="1" w:styleId="CommentTextChar">
    <w:name w:val="Comment Text Char"/>
    <w:basedOn w:val="DefaultParagraphFont"/>
    <w:link w:val="CommentText"/>
    <w:rsid w:val="00455FD0"/>
    <w:rPr>
      <w:rFonts w:ascii="Tahoma" w:hAnsi="Tahoma"/>
      <w:lang w:eastAsia="en-US"/>
    </w:rPr>
  </w:style>
  <w:style w:type="paragraph" w:styleId="CommentSubject">
    <w:name w:val="annotation subject"/>
    <w:basedOn w:val="CommentText"/>
    <w:next w:val="CommentText"/>
    <w:link w:val="CommentSubjectChar"/>
    <w:rsid w:val="00455FD0"/>
    <w:rPr>
      <w:b/>
      <w:bCs/>
    </w:rPr>
  </w:style>
  <w:style w:type="character" w:customStyle="1" w:styleId="CommentSubjectChar">
    <w:name w:val="Comment Subject Char"/>
    <w:basedOn w:val="CommentTextChar"/>
    <w:link w:val="CommentSubject"/>
    <w:rsid w:val="00455FD0"/>
    <w:rPr>
      <w:rFonts w:ascii="Tahoma" w:hAnsi="Tahoma"/>
      <w:b/>
      <w:bCs/>
      <w:lang w:eastAsia="en-US"/>
    </w:rPr>
  </w:style>
  <w:style w:type="character" w:styleId="Mention">
    <w:name w:val="Mention"/>
    <w:basedOn w:val="DefaultParagraphFont"/>
    <w:uiPriority w:val="99"/>
    <w:unhideWhenUsed/>
    <w:rsid w:val="008B62F7"/>
    <w:rPr>
      <w:color w:val="2B579A"/>
      <w:shd w:val="clear" w:color="auto" w:fill="E1DFDD"/>
    </w:rPr>
  </w:style>
  <w:style w:type="paragraph" w:styleId="Revision">
    <w:name w:val="Revision"/>
    <w:hidden/>
    <w:uiPriority w:val="99"/>
    <w:semiHidden/>
    <w:rsid w:val="005701F3"/>
    <w:rPr>
      <w:rFonts w:ascii="Tahoma" w:hAnsi="Tahoma"/>
      <w:sz w:val="24"/>
      <w:lang w:eastAsia="en-US"/>
    </w:rPr>
  </w:style>
  <w:style w:type="paragraph" w:styleId="NormalWeb">
    <w:name w:val="Normal (Web)"/>
    <w:basedOn w:val="Normal"/>
    <w:uiPriority w:val="99"/>
    <w:unhideWhenUsed/>
    <w:rsid w:val="0039167A"/>
    <w:pPr>
      <w:tabs>
        <w:tab w:val="clear" w:pos="1134"/>
      </w:tabs>
      <w:spacing w:before="100" w:beforeAutospacing="1" w:after="100" w:afterAutospacing="1" w:line="240" w:lineRule="auto"/>
    </w:pPr>
    <w:rPr>
      <w:rFonts w:ascii="Times New Roman" w:hAnsi="Times New Roman"/>
      <w:szCs w:val="24"/>
      <w:lang w:eastAsia="en-GB"/>
    </w:rPr>
  </w:style>
  <w:style w:type="paragraph" w:customStyle="1" w:styleId="xmsonormal">
    <w:name w:val="x_msonormal"/>
    <w:basedOn w:val="Normal"/>
    <w:rsid w:val="0039167A"/>
    <w:pPr>
      <w:tabs>
        <w:tab w:val="clear" w:pos="1134"/>
      </w:tabs>
      <w:spacing w:before="100" w:beforeAutospacing="1" w:after="100" w:afterAutospacing="1" w:line="240" w:lineRule="auto"/>
    </w:pPr>
    <w:rPr>
      <w:rFonts w:ascii="Times New Roman" w:hAnsi="Times New Roman"/>
      <w:szCs w:val="24"/>
      <w:lang w:eastAsia="en-GB"/>
    </w:rPr>
  </w:style>
  <w:style w:type="paragraph" w:styleId="ListParagraph">
    <w:name w:val="List Paragraph"/>
    <w:basedOn w:val="Normal"/>
    <w:uiPriority w:val="34"/>
    <w:qFormat/>
    <w:rsid w:val="0039167A"/>
    <w:pPr>
      <w:tabs>
        <w:tab w:val="clear" w:pos="1134"/>
      </w:tabs>
      <w:spacing w:line="240"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matic-reviews-of-preparation-for-adulthood-arrangements-in-local-areas/thematic-reviews-of-preparation-for-adulthood-arrangements-in-local-are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DF137-8079-4BD3-89FF-32849185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1499</Words>
  <Characters>8278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2024-06-21T08:08:00Z</dcterms:created>
  <dcterms:modified xsi:type="dcterms:W3CDTF">2024-06-21T08:08:00Z</dcterms:modified>
</cp:coreProperties>
</file>